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08505" w14:textId="77777777" w:rsidR="00E31475" w:rsidRDefault="00000000">
      <w:pPr>
        <w:pStyle w:val="afff"/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8A406C5" wp14:editId="07A48D1C">
                <wp:simplePos x="0" y="0"/>
                <wp:positionH relativeFrom="page">
                  <wp:align>center</wp:align>
                </wp:positionH>
                <wp:positionV relativeFrom="paragraph">
                  <wp:posOffset>-1632</wp:posOffset>
                </wp:positionV>
                <wp:extent cx="7000875" cy="8448675"/>
                <wp:effectExtent l="0" t="0" r="9525" b="9525"/>
                <wp:wrapNone/>
                <wp:docPr id="1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00875" cy="844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94C71" w14:textId="77777777" w:rsidR="00E31475" w:rsidRDefault="00000000">
                            <w:pPr>
                              <w:jc w:val="center"/>
                            </w:pPr>
                            <w:r>
                              <w:t>\9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406C5" id="Прямоугольник 3" o:spid="_x0000_s1026" style="position:absolute;left:0;text-align:left;margin-left:0;margin-top:-.15pt;width:551.25pt;height:665.25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" fillcolor="white [3212]" stroked="f">
                <v:textbox>
                  <w:txbxContent>
                    <w:p w14:paraId="38894C71" w14:textId="77777777" w:rsidR="00E31475" w:rsidRDefault="00000000">
                      <w:pPr>
                        <w:jc w:val="center"/>
                      </w:pPr>
                      <w:r>
                        <w:t>\9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C620F8" wp14:editId="21EBB3F8">
                <wp:simplePos x="0" y="0"/>
                <wp:positionH relativeFrom="page">
                  <wp:posOffset>-35560</wp:posOffset>
                </wp:positionH>
                <wp:positionV relativeFrom="paragraph">
                  <wp:posOffset>-1113790</wp:posOffset>
                </wp:positionV>
                <wp:extent cx="7601585" cy="11021060"/>
                <wp:effectExtent l="0" t="0" r="0" b="0"/>
                <wp:wrapNone/>
                <wp:docPr id="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01585" cy="11021060"/>
                        </a:xfrm>
                        <a:prstGeom prst="rect">
                          <a:avLst/>
                        </a:prstGeom>
                        <a:solidFill>
                          <a:srgbClr val="0B595D">
                            <a:alpha val="1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1" type="#_x0000_t1" style="position:absolute;z-index:-251659264;o:allowoverlap:true;o:allowincell:true;mso-position-horizontal-relative:page;margin-left:-2.80pt;mso-position-horizontal:absolute;mso-position-vertical-relative:text;margin-top:-87.70pt;mso-position-vertical:absolute;width:598.55pt;height:867.80pt;mso-wrap-distance-left:9.00pt;mso-wrap-distance-top:0.00pt;mso-wrap-distance-right:9.00pt;mso-wrap-distance-bottom:0.00pt;visibility:visible;" fillcolor="#0B595D" stroked="f" strokeweight="1.00pt">
                <v:fill opacity="-6325f"/>
                <v:stroke dashstyle="solid"/>
              </v:shape>
            </w:pict>
          </mc:Fallback>
        </mc:AlternateContent>
      </w:r>
    </w:p>
    <w:p w14:paraId="7CBBDB5E" w14:textId="77777777" w:rsidR="00E31475" w:rsidRDefault="00E31475">
      <w:pPr>
        <w:pStyle w:val="afff"/>
        <w:spacing w:line="240" w:lineRule="auto"/>
        <w:rPr>
          <w:rFonts w:cs="Times New Roman"/>
          <w:sz w:val="28"/>
          <w:szCs w:val="28"/>
        </w:rPr>
      </w:pPr>
    </w:p>
    <w:p w14:paraId="4DDB9B16" w14:textId="77777777" w:rsidR="00E31475" w:rsidRDefault="00E31475">
      <w:pPr>
        <w:spacing w:line="240" w:lineRule="auto"/>
        <w:rPr>
          <w:rFonts w:cs="Times New Roman"/>
          <w:sz w:val="28"/>
          <w:szCs w:val="28"/>
        </w:rPr>
      </w:pPr>
    </w:p>
    <w:p w14:paraId="7CD97115" w14:textId="77777777" w:rsidR="00E31475" w:rsidRDefault="00E31475">
      <w:pPr>
        <w:spacing w:line="240" w:lineRule="auto"/>
        <w:rPr>
          <w:rFonts w:cs="Times New Roman"/>
          <w:sz w:val="28"/>
          <w:szCs w:val="28"/>
        </w:rPr>
      </w:pPr>
    </w:p>
    <w:p w14:paraId="3CD42784" w14:textId="77777777" w:rsidR="00E31475" w:rsidRDefault="00E31475">
      <w:pPr>
        <w:spacing w:line="240" w:lineRule="auto"/>
        <w:rPr>
          <w:rFonts w:cs="Times New Roman"/>
          <w:sz w:val="28"/>
          <w:szCs w:val="28"/>
        </w:rPr>
      </w:pPr>
    </w:p>
    <w:p w14:paraId="31FCDA95" w14:textId="77777777" w:rsidR="00E31475" w:rsidRDefault="00E31475">
      <w:pPr>
        <w:spacing w:line="240" w:lineRule="auto"/>
        <w:rPr>
          <w:rFonts w:cs="Times New Roman"/>
          <w:sz w:val="28"/>
          <w:szCs w:val="28"/>
        </w:rPr>
      </w:pPr>
    </w:p>
    <w:tbl>
      <w:tblPr>
        <w:tblStyle w:val="afff0"/>
        <w:tblpPr w:leftFromText="180" w:rightFromText="180" w:vertAnchor="page" w:horzAnchor="margin" w:tblpXSpec="right" w:tblpY="3781"/>
        <w:tblW w:w="9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839"/>
      </w:tblGrid>
      <w:tr w:rsidR="00E31475" w14:paraId="3D945325" w14:textId="77777777">
        <w:tc>
          <w:tcPr>
            <w:tcW w:w="9525" w:type="dxa"/>
            <w:gridSpan w:val="2"/>
          </w:tcPr>
          <w:p w14:paraId="4C5A419F" w14:textId="77777777" w:rsidR="00E31475" w:rsidRDefault="00000000">
            <w:pPr>
              <w:tabs>
                <w:tab w:val="left" w:pos="6135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 xml:space="preserve">Клинические </w:t>
            </w:r>
            <w:r>
              <w:rPr>
                <w:rFonts w:cs="Times New Roman"/>
                <w:color w:val="767171" w:themeColor="background2" w:themeShade="80"/>
                <w:sz w:val="28"/>
                <w:szCs w:val="28"/>
                <w:lang w:eastAsia="ru-RU"/>
              </w:rPr>
              <w:t>рекомендации</w:t>
            </w:r>
          </w:p>
        </w:tc>
      </w:tr>
      <w:tr w:rsidR="00E31475" w14:paraId="7097F952" w14:textId="77777777">
        <w:trPr>
          <w:trHeight w:val="1907"/>
        </w:trPr>
        <w:tc>
          <w:tcPr>
            <w:tcW w:w="9525" w:type="dxa"/>
            <w:gridSpan w:val="2"/>
          </w:tcPr>
          <w:p w14:paraId="7E4678DF" w14:textId="77777777" w:rsidR="00E31475" w:rsidRDefault="00000000">
            <w:pPr>
              <w:spacing w:before="100" w:beforeAutospacing="1" w:after="100" w:afterAutospacing="1"/>
              <w:ind w:left="720" w:firstLine="0"/>
              <w:jc w:val="left"/>
              <w:outlineLvl w:val="0"/>
              <w:rPr>
                <w:rFonts w:eastAsia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</w:pPr>
            <w:bookmarkStart w:id="0" w:name="_Toc182169431"/>
            <w:r>
              <w:rPr>
                <w:rFonts w:eastAsia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t>Челюстно-лицевые аномалии [включая аномалии прикуса]</w:t>
            </w:r>
            <w:r>
              <w:rPr>
                <w:rFonts w:eastAsia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br/>
              <w:t>Аномалии соотношений зубных дуг</w:t>
            </w:r>
            <w:r>
              <w:rPr>
                <w:rFonts w:eastAsia="Times New Roman" w:cs="Times New Roman"/>
                <w:b/>
                <w:bCs/>
                <w:color w:val="000000"/>
                <w:sz w:val="44"/>
                <w:szCs w:val="44"/>
                <w:lang w:eastAsia="ru-RU"/>
              </w:rPr>
              <w:br/>
              <w:t>Вертикальные аномалии окклюзии</w:t>
            </w:r>
            <w:bookmarkEnd w:id="0"/>
          </w:p>
        </w:tc>
      </w:tr>
      <w:tr w:rsidR="00E31475" w14:paraId="66BDBCFC" w14:textId="77777777">
        <w:trPr>
          <w:trHeight w:val="815"/>
        </w:trPr>
        <w:tc>
          <w:tcPr>
            <w:tcW w:w="3686" w:type="dxa"/>
          </w:tcPr>
          <w:p w14:paraId="1144B7CD" w14:textId="1AED9919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>Кодирование по Международной статистической классификации болезней и проблем</w:t>
            </w:r>
            <w:r w:rsidR="00D251D7">
              <w:rPr>
                <w:rFonts w:cs="Times New Roman"/>
                <w:color w:val="808080" w:themeColor="background1" w:themeShade="80"/>
                <w:sz w:val="28"/>
                <w:szCs w:val="28"/>
              </w:rPr>
              <w:t>,</w:t>
            </w: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 xml:space="preserve"> связанных со здоровьем:</w:t>
            </w:r>
          </w:p>
          <w:p w14:paraId="144BF470" w14:textId="77777777" w:rsidR="00E31475" w:rsidRDefault="00E31475">
            <w:pPr>
              <w:pStyle w:val="affa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39" w:type="dxa"/>
          </w:tcPr>
          <w:p w14:paraId="40ED32AC" w14:textId="19416B54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jc w:val="lef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808080" w:themeColor="background1" w:themeShade="80"/>
                <w:szCs w:val="28"/>
              </w:rPr>
              <w:t xml:space="preserve">: </w:t>
            </w:r>
            <w:r>
              <w:rPr>
                <w:rFonts w:cs="Times New Roman"/>
                <w:sz w:val="28"/>
                <w:szCs w:val="28"/>
              </w:rPr>
              <w:t xml:space="preserve"> К07; К07.2; К07.22; </w:t>
            </w:r>
            <w:r>
              <w:rPr>
                <w:rFonts w:cs="Times New Roman"/>
                <w:sz w:val="28"/>
                <w:szCs w:val="28"/>
                <w:lang w:val="en-US"/>
              </w:rPr>
              <w:t>K</w:t>
            </w:r>
            <w:r>
              <w:rPr>
                <w:rFonts w:cs="Times New Roman"/>
                <w:sz w:val="28"/>
                <w:szCs w:val="28"/>
              </w:rPr>
              <w:t>07.23</w:t>
            </w:r>
            <w:r w:rsidR="00D251D7">
              <w:rPr>
                <w:rFonts w:cs="Times New Roman"/>
                <w:sz w:val="28"/>
                <w:szCs w:val="28"/>
              </w:rPr>
              <w:t>,</w:t>
            </w:r>
            <w:r>
              <w:rPr>
                <w:rFonts w:cs="Times New Roman"/>
                <w:sz w:val="28"/>
                <w:szCs w:val="28"/>
              </w:rPr>
              <w:t xml:space="preserve"> К07.24</w:t>
            </w:r>
          </w:p>
        </w:tc>
      </w:tr>
      <w:tr w:rsidR="00E31475" w14:paraId="794C4320" w14:textId="77777777">
        <w:trPr>
          <w:trHeight w:val="815"/>
        </w:trPr>
        <w:tc>
          <w:tcPr>
            <w:tcW w:w="3686" w:type="dxa"/>
          </w:tcPr>
          <w:p w14:paraId="1807FAD9" w14:textId="77777777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jc w:val="right"/>
              <w:rPr>
                <w:rFonts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Style w:val="pop-slug-vol"/>
                <w:color w:val="767171" w:themeColor="background2" w:themeShade="80"/>
                <w:sz w:val="28"/>
                <w:szCs w:val="28"/>
              </w:rPr>
              <w:t>Возрастная группа:</w:t>
            </w:r>
          </w:p>
        </w:tc>
        <w:tc>
          <w:tcPr>
            <w:tcW w:w="5839" w:type="dxa"/>
          </w:tcPr>
          <w:p w14:paraId="052F0E82" w14:textId="77777777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jc w:val="left"/>
              <w:rPr>
                <w:rFonts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cs="Times New Roman"/>
                <w:color w:val="0D0D0D" w:themeColor="text1" w:themeTint="F2"/>
                <w:sz w:val="28"/>
                <w:szCs w:val="28"/>
              </w:rPr>
              <w:t xml:space="preserve">Дети  </w:t>
            </w: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 xml:space="preserve"> </w:t>
            </w:r>
          </w:p>
        </w:tc>
      </w:tr>
      <w:tr w:rsidR="00E31475" w14:paraId="15737ECE" w14:textId="77777777">
        <w:trPr>
          <w:trHeight w:val="815"/>
        </w:trPr>
        <w:tc>
          <w:tcPr>
            <w:tcW w:w="3686" w:type="dxa"/>
          </w:tcPr>
          <w:p w14:paraId="7DB821C6" w14:textId="77777777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jc w:val="right"/>
              <w:rPr>
                <w:rFonts w:cs="Times New Roman"/>
                <w:color w:val="808080" w:themeColor="background1" w:themeShade="80"/>
                <w:sz w:val="28"/>
                <w:szCs w:val="28"/>
              </w:rPr>
            </w:pP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>Год утверждения:</w:t>
            </w:r>
          </w:p>
        </w:tc>
        <w:tc>
          <w:tcPr>
            <w:tcW w:w="5839" w:type="dxa"/>
          </w:tcPr>
          <w:p w14:paraId="1BF4B293" w14:textId="77777777" w:rsidR="00E31475" w:rsidRDefault="00E31475">
            <w:pPr>
              <w:tabs>
                <w:tab w:val="left" w:pos="6135"/>
              </w:tabs>
              <w:spacing w:line="240" w:lineRule="auto"/>
              <w:ind w:firstLine="0"/>
              <w:jc w:val="left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E31475" w14:paraId="12F2FCB5" w14:textId="77777777">
        <w:tc>
          <w:tcPr>
            <w:tcW w:w="9525" w:type="dxa"/>
            <w:gridSpan w:val="2"/>
          </w:tcPr>
          <w:p w14:paraId="0AD470AB" w14:textId="77777777" w:rsidR="00E31475" w:rsidRDefault="00000000">
            <w:pPr>
              <w:tabs>
                <w:tab w:val="left" w:pos="6135"/>
              </w:tabs>
              <w:spacing w:line="240" w:lineRule="auto"/>
              <w:ind w:firstLine="0"/>
              <w:rPr>
                <w:rFonts w:cs="Times New Roman"/>
                <w:color w:val="FF0000"/>
                <w:sz w:val="28"/>
                <w:szCs w:val="28"/>
              </w:rPr>
            </w:pPr>
            <w:r>
              <w:rPr>
                <w:rFonts w:cs="Times New Roman"/>
                <w:color w:val="808080" w:themeColor="background1" w:themeShade="80"/>
                <w:sz w:val="28"/>
                <w:szCs w:val="28"/>
              </w:rPr>
              <w:t>Разработчик клинической рекомендации:</w:t>
            </w:r>
          </w:p>
        </w:tc>
      </w:tr>
      <w:tr w:rsidR="00E31475" w14:paraId="14FF67AA" w14:textId="77777777">
        <w:trPr>
          <w:trHeight w:val="4170"/>
        </w:trPr>
        <w:tc>
          <w:tcPr>
            <w:tcW w:w="9525" w:type="dxa"/>
            <w:gridSpan w:val="2"/>
          </w:tcPr>
          <w:p w14:paraId="0ED56228" w14:textId="77777777" w:rsidR="00E31475" w:rsidRDefault="00000000">
            <w:pPr>
              <w:pStyle w:val="afff"/>
              <w:numPr>
                <w:ilvl w:val="0"/>
                <w:numId w:val="2"/>
              </w:num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Стоматологическая Ассоциация России</w:t>
            </w:r>
          </w:p>
          <w:p w14:paraId="2B234710" w14:textId="77777777" w:rsidR="00E31475" w:rsidRDefault="00000000">
            <w:pPr>
              <w:pStyle w:val="afff"/>
              <w:numPr>
                <w:ilvl w:val="0"/>
                <w:numId w:val="2"/>
              </w:num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Профессиональное общество ортодонтов. </w:t>
            </w:r>
          </w:p>
          <w:p w14:paraId="036A02F0" w14:textId="77777777" w:rsidR="00E31475" w:rsidRDefault="00E31475">
            <w:pPr>
              <w:pStyle w:val="afff"/>
              <w:spacing w:line="24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</w:p>
        </w:tc>
      </w:tr>
    </w:tbl>
    <w:p w14:paraId="25389A42" w14:textId="77777777" w:rsidR="00E31475" w:rsidRDefault="00E31475">
      <w:pPr>
        <w:spacing w:line="240" w:lineRule="auto"/>
        <w:ind w:firstLine="0"/>
        <w:rPr>
          <w:rFonts w:cs="Times New Roman"/>
          <w:sz w:val="28"/>
          <w:szCs w:val="28"/>
        </w:rPr>
      </w:pPr>
    </w:p>
    <w:p w14:paraId="0782A3FB" w14:textId="77777777" w:rsidR="00E31475" w:rsidRDefault="0000000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 w:clear="all"/>
      </w:r>
    </w:p>
    <w:bookmarkStart w:id="1" w:name="_Toc182169432" w:displacedByCustomXml="next"/>
    <w:bookmarkStart w:id="2" w:name="__RefHeading___doc_abbreviation" w:displacedByCustomXml="next"/>
    <w:sdt>
      <w:sdtPr>
        <w:rPr>
          <w:rFonts w:cstheme="minorBidi"/>
          <w:b w:val="0"/>
          <w:szCs w:val="22"/>
          <w:u w:val="none"/>
        </w:rPr>
        <w:id w:val="628446063"/>
        <w:docPartObj>
          <w:docPartGallery w:val="Table of Contents"/>
          <w:docPartUnique/>
        </w:docPartObj>
      </w:sdtPr>
      <w:sdtContent>
        <w:p w14:paraId="39D98B08" w14:textId="77777777" w:rsidR="00E31475" w:rsidRDefault="00000000">
          <w:pPr>
            <w:pStyle w:val="aff5"/>
          </w:pPr>
          <w:r>
            <w:t>Оглавление</w:t>
          </w:r>
          <w:bookmarkEnd w:id="1"/>
        </w:p>
        <w:p w14:paraId="1BEB25B8" w14:textId="76BDAEB3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 xml:space="preserve"> TOC \o "1-3" \h \z \u </w:instrText>
          </w:r>
          <w:r>
            <w:rPr>
              <w:rFonts w:cs="Times New Roman"/>
            </w:rPr>
            <w:fldChar w:fldCharType="separate"/>
          </w:r>
        </w:p>
        <w:p w14:paraId="2712C4CF" w14:textId="4DBFEE10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32" w:history="1">
            <w:r w:rsidR="00293189" w:rsidRPr="00293189">
              <w:rPr>
                <w:rStyle w:val="afff3"/>
                <w:noProof/>
                <w:color w:val="0432FF"/>
              </w:rPr>
              <w:t>Оглавление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_Toc182169432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614FF2F" w14:textId="4BF32C62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33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Список сокращений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_Toc182169433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3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E8E7A94" w14:textId="1C5868CC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34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Термины и определения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_Toc182169434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4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B0144B2" w14:textId="38D5E9F1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35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1. Краткая информация по заболеванию или состоянию (группе заболеваний или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_Toc182169435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6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AB5650F" w14:textId="52737BBD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36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1.1 Определение заболевания или состояния (группы заболеваний 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_Toc182169436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6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BF2EF28" w14:textId="677F1F48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37" w:history="1">
            <w:r w:rsidR="00293189" w:rsidRPr="00293189">
              <w:rPr>
                <w:rStyle w:val="afff3"/>
                <w:noProof/>
                <w:color w:val="0432FF"/>
              </w:rPr>
              <w:t xml:space="preserve">1.2  Этиология и патогенез </w:t>
            </w:r>
            <w:r w:rsidR="00293189" w:rsidRPr="00293189">
              <w:rPr>
                <w:rStyle w:val="afff3"/>
                <w:noProof/>
                <w:color w:val="0432FF"/>
                <w:shd w:val="clear" w:color="auto" w:fill="FFFFFF"/>
              </w:rPr>
              <w:t>заболевания или состояния (группы заболеваний или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_Toc182169437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7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1CD8B00" w14:textId="794EB3DC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38" w:history="1">
            <w:r w:rsidR="00293189" w:rsidRPr="00293189">
              <w:rPr>
                <w:rStyle w:val="afff3"/>
                <w:noProof/>
                <w:color w:val="0432FF"/>
              </w:rPr>
              <w:t xml:space="preserve">1.3 Эпидемиология </w:t>
            </w:r>
            <w:r w:rsidR="00293189" w:rsidRPr="00293189">
              <w:rPr>
                <w:rStyle w:val="afff3"/>
                <w:noProof/>
                <w:color w:val="0432FF"/>
                <w:shd w:val="clear" w:color="auto" w:fill="FFFFFF"/>
              </w:rPr>
              <w:t>заболевания или состояния (группы заболеваний или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_Toc182169438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10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55A650D" w14:textId="56834CA4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39" w:history="1">
            <w:r w:rsidR="00293189" w:rsidRPr="00293189">
              <w:rPr>
                <w:rStyle w:val="afff3"/>
                <w:noProof/>
                <w:color w:val="0432FF"/>
              </w:rPr>
              <w:t>1.6 Клиническая картина заболевания или состояния (группы заболеваний или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_Toc182169439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14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7E38CB3" w14:textId="092C1AC4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40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2. Диагностика заболевания или состояния (группы заболеваний или состояний)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_Toc182169440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17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F9974DC" w14:textId="7807E3E5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1" w:history="1">
            <w:r w:rsidR="00293189" w:rsidRPr="00293189">
              <w:rPr>
                <w:rStyle w:val="afff3"/>
                <w:noProof/>
                <w:color w:val="0432FF"/>
              </w:rPr>
              <w:t>2.1 Жалобы и анамнез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_Toc182169441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17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D2500D9" w14:textId="62F48D99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2" w:history="1">
            <w:r w:rsidR="00293189" w:rsidRPr="00293189">
              <w:rPr>
                <w:rStyle w:val="afff3"/>
                <w:noProof/>
                <w:color w:val="0432FF"/>
              </w:rPr>
              <w:t>2.3. Лабораторные диагностические исследования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_Toc182169442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20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F9E7860" w14:textId="3C2AFABD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3" w:history="1">
            <w:r w:rsidR="00293189" w:rsidRPr="00293189">
              <w:rPr>
                <w:rStyle w:val="afff3"/>
                <w:noProof/>
                <w:color w:val="0432FF"/>
              </w:rPr>
              <w:t>2.3.1. Исследование диагностических моделей челюстей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_Toc182169443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20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D7CB1CC" w14:textId="20BACBA3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4" w:history="1">
            <w:r w:rsidR="00293189" w:rsidRPr="00293189">
              <w:rPr>
                <w:rStyle w:val="afff3"/>
                <w:noProof/>
                <w:color w:val="0432FF"/>
              </w:rPr>
              <w:t>2.4 Лучевая диагностика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_Toc182169444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20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3BDBE6B" w14:textId="1802AE3B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5" w:history="1">
            <w:r w:rsidR="00293189" w:rsidRPr="00293189">
              <w:rPr>
                <w:rStyle w:val="afff3"/>
                <w:noProof/>
                <w:color w:val="0432FF"/>
              </w:rPr>
              <w:t>2.4.1. Анализ ортопантомограмм челюстей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_Toc182169445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20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5B75CAF" w14:textId="39992FBD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7" w:history="1">
            <w:r w:rsidR="00293189" w:rsidRPr="00293189">
              <w:rPr>
                <w:rStyle w:val="afff3"/>
                <w:noProof/>
                <w:color w:val="0432FF"/>
              </w:rPr>
              <w:t>2.5 Иные диагностические исследования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_Toc182169447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21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66B8F26" w14:textId="6E213D36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8" w:history="1">
            <w:r w:rsidR="00293189" w:rsidRPr="00293189">
              <w:rPr>
                <w:rStyle w:val="afff3"/>
                <w:bCs/>
                <w:noProof/>
                <w:color w:val="0432FF"/>
              </w:rPr>
              <w:t>2.5.2. Телерентгенография в прямой проекции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_Toc182169448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21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75F7C06" w14:textId="042081D3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49" w:history="1">
            <w:r w:rsidR="00293189" w:rsidRPr="00293189">
              <w:rPr>
                <w:rStyle w:val="afff3"/>
                <w:noProof/>
                <w:color w:val="0432FF"/>
              </w:rPr>
              <w:t>Данный метод проводится с целью определения сочетанных аномалий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_Toc182169449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21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525B623" w14:textId="0685FEA6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50" w:history="1">
            <w:r w:rsidR="00293189" w:rsidRPr="00293189">
              <w:rPr>
                <w:rStyle w:val="afff3"/>
                <w:bCs/>
                <w:noProof/>
                <w:color w:val="0432FF"/>
              </w:rPr>
              <w:t>2.5.3.  Конусно-лучевая компьютерная томография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_Toc182169450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22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2C95340" w14:textId="427022A0" w:rsidR="00293189" w:rsidRPr="00293189" w:rsidRDefault="00000000">
          <w:pPr>
            <w:pStyle w:val="24"/>
            <w:rPr>
              <w:rFonts w:asciiTheme="minorHAnsi" w:eastAsiaTheme="minorEastAsia" w:hAnsiTheme="minorHAnsi" w:cstheme="minorBidi"/>
              <w:noProof/>
              <w:color w:val="0432FF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82169451" w:history="1">
            <w:r w:rsidR="00293189" w:rsidRPr="00293189">
              <w:rPr>
                <w:rStyle w:val="afff3"/>
                <w:bCs/>
                <w:noProof/>
                <w:color w:val="0432FF"/>
              </w:rPr>
              <w:t>2.5.4. Консультация специалистов смежных профилей: постуролог</w:t>
            </w:r>
            <w:r w:rsidR="00D251D7">
              <w:rPr>
                <w:rStyle w:val="afff3"/>
                <w:bCs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bCs/>
                <w:noProof/>
                <w:color w:val="0432FF"/>
              </w:rPr>
              <w:t xml:space="preserve"> ЛОР</w:t>
            </w:r>
            <w:r w:rsidR="00D251D7">
              <w:rPr>
                <w:rStyle w:val="afff3"/>
                <w:bCs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bCs/>
                <w:noProof/>
                <w:color w:val="0432FF"/>
              </w:rPr>
              <w:t xml:space="preserve"> невролог</w:t>
            </w:r>
            <w:r w:rsidR="00D251D7">
              <w:rPr>
                <w:rStyle w:val="afff3"/>
                <w:bCs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bCs/>
                <w:noProof/>
                <w:color w:val="0432FF"/>
              </w:rPr>
              <w:t xml:space="preserve"> логопед</w:t>
            </w:r>
            <w:r w:rsidR="00D251D7">
              <w:rPr>
                <w:rStyle w:val="afff3"/>
                <w:bCs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bCs/>
                <w:noProof/>
                <w:color w:val="0432FF"/>
              </w:rPr>
              <w:t xml:space="preserve"> дефектолог</w:t>
            </w:r>
            <w:r w:rsidR="00D251D7">
              <w:rPr>
                <w:rStyle w:val="afff3"/>
                <w:bCs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bCs/>
                <w:noProof/>
                <w:color w:val="0432FF"/>
              </w:rPr>
              <w:t xml:space="preserve"> физиотерапевта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_Toc182169451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22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08BA5BA" w14:textId="638B6DB2" w:rsidR="00293189" w:rsidRPr="00293189" w:rsidRDefault="00000000">
          <w:pPr>
            <w:pStyle w:val="1a"/>
            <w:tabs>
              <w:tab w:val="left" w:pos="480"/>
            </w:tabs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2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6.</w:t>
            </w:r>
            <w:r w:rsidR="00293189" w:rsidRPr="00293189">
              <w:rPr>
                <w:rFonts w:asciiTheme="minorHAnsi" w:eastAsiaTheme="minorEastAsia" w:hAnsiTheme="minorHAnsi"/>
                <w:noProof/>
                <w:color w:val="0432FF"/>
                <w:kern w:val="2"/>
                <w:szCs w:val="24"/>
                <w:lang w:eastAsia="ru-RU"/>
                <w14:ligatures w14:val="standardContextual"/>
              </w:rPr>
              <w:tab/>
            </w:r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Организация оказания медицинской помощи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_Toc182169452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32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4F03A08" w14:textId="41D519B6" w:rsidR="00293189" w:rsidRPr="00293189" w:rsidRDefault="00000000">
          <w:pPr>
            <w:pStyle w:val="1a"/>
            <w:tabs>
              <w:tab w:val="left" w:pos="480"/>
            </w:tabs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4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7.</w:t>
            </w:r>
            <w:r w:rsidR="00293189" w:rsidRPr="00293189">
              <w:rPr>
                <w:rFonts w:asciiTheme="minorHAnsi" w:eastAsiaTheme="minorEastAsia" w:hAnsiTheme="minorHAnsi"/>
                <w:noProof/>
                <w:color w:val="0432FF"/>
                <w:kern w:val="2"/>
                <w:szCs w:val="24"/>
                <w:lang w:eastAsia="ru-RU"/>
                <w14:ligatures w14:val="standardContextual"/>
              </w:rPr>
              <w:tab/>
            </w:r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Дополнительная информация (в том числе факторы</w:t>
            </w:r>
            <w:r w:rsidR="00D251D7">
              <w:rPr>
                <w:rStyle w:val="afff3"/>
                <w:rFonts w:cs="Times New Roman"/>
                <w:noProof/>
                <w:color w:val="0432FF"/>
              </w:rPr>
              <w:t>,</w:t>
            </w:r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 xml:space="preserve"> влияющие на исход заболевания или состояния)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_Toc182169454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32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EEF30F3" w14:textId="470EDA3E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5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Критерии оценки качества медицинской помощи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_Toc182169455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33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935D7A1" w14:textId="57F35D54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6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Приложение А1. Состав рабочей группы по разработке и пересмотру клинических рекомендаций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_Toc182169456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43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19E3758" w14:textId="29C0297A" w:rsidR="00293189" w:rsidRPr="00293189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7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Приложение А2. Методология разработки клинических рекомендаций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_Toc182169457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44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DBE0E79" w14:textId="0D37F5BA" w:rsidR="00293189" w:rsidRDefault="00000000">
          <w:pPr>
            <w:pStyle w:val="1a"/>
            <w:rPr>
              <w:rFonts w:asciiTheme="minorHAnsi" w:eastAsiaTheme="minorEastAsia" w:hAnsiTheme="minorHAnsi"/>
              <w:noProof/>
              <w:kern w:val="2"/>
              <w:szCs w:val="24"/>
              <w:lang w:eastAsia="ru-RU"/>
              <w14:ligatures w14:val="standardContextual"/>
            </w:rPr>
          </w:pPr>
          <w:hyperlink w:anchor="_Toc182169458" w:history="1">
            <w:r w:rsidR="00293189" w:rsidRPr="00293189">
              <w:rPr>
                <w:rStyle w:val="afff3"/>
                <w:rFonts w:cs="Times New Roman"/>
                <w:noProof/>
                <w:color w:val="0432FF"/>
              </w:rPr>
              <w:t>Приложение А3. Связанные документы</w:t>
            </w:r>
            <w:r w:rsidR="00293189" w:rsidRPr="00293189">
              <w:rPr>
                <w:noProof/>
                <w:webHidden/>
                <w:color w:val="000000" w:themeColor="text1"/>
              </w:rPr>
              <w:tab/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293189">
              <w:rPr>
                <w:noProof/>
                <w:webHidden/>
                <w:color w:val="000000" w:themeColor="text1"/>
              </w:rPr>
              <w:instrText xml:space="preserve"> PAGEREF _Toc182169458 \h </w:instrText>
            </w:r>
            <w:r w:rsidR="00293189" w:rsidRPr="00293189">
              <w:rPr>
                <w:noProof/>
                <w:webHidden/>
                <w:color w:val="000000" w:themeColor="text1"/>
              </w:rPr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293189">
              <w:rPr>
                <w:noProof/>
                <w:webHidden/>
                <w:color w:val="000000" w:themeColor="text1"/>
              </w:rPr>
              <w:t>46</w:t>
            </w:r>
            <w:r w:rsidR="00293189" w:rsidRPr="00293189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F3E1A30" w14:textId="46D12086" w:rsidR="00293189" w:rsidRPr="00DE3BBE" w:rsidRDefault="00000000">
          <w:pPr>
            <w:pStyle w:val="1a"/>
            <w:rPr>
              <w:rFonts w:asciiTheme="minorHAnsi" w:eastAsiaTheme="minorEastAsia" w:hAnsiTheme="minorHAnsi"/>
              <w:noProof/>
              <w:color w:val="0432FF"/>
              <w:kern w:val="2"/>
              <w:szCs w:val="24"/>
              <w:lang w:eastAsia="ru-RU"/>
              <w14:ligatures w14:val="standardContextual"/>
            </w:rPr>
          </w:pPr>
          <w:hyperlink w:anchor="_Toc182169459" w:history="1">
            <w:r w:rsidR="00293189" w:rsidRPr="00DE3BBE">
              <w:rPr>
                <w:rStyle w:val="afff3"/>
                <w:rFonts w:cs="Times New Roman"/>
                <w:noProof/>
                <w:color w:val="0432FF"/>
              </w:rPr>
              <w:t>В2. Информированное согласие</w:t>
            </w:r>
            <w:r w:rsidR="00293189" w:rsidRPr="00DE3BBE">
              <w:rPr>
                <w:noProof/>
                <w:webHidden/>
                <w:color w:val="000000" w:themeColor="text1"/>
              </w:rPr>
              <w:tab/>
            </w:r>
            <w:r w:rsidR="00293189" w:rsidRPr="00DE3BBE">
              <w:rPr>
                <w:noProof/>
                <w:webHidden/>
                <w:color w:val="000000" w:themeColor="text1"/>
              </w:rPr>
              <w:fldChar w:fldCharType="begin"/>
            </w:r>
            <w:r w:rsidR="00293189" w:rsidRPr="00DE3BBE">
              <w:rPr>
                <w:noProof/>
                <w:webHidden/>
                <w:color w:val="000000" w:themeColor="text1"/>
              </w:rPr>
              <w:instrText xml:space="preserve"> PAGEREF _Toc182169459 \h </w:instrText>
            </w:r>
            <w:r w:rsidR="00293189" w:rsidRPr="00DE3BBE">
              <w:rPr>
                <w:noProof/>
                <w:webHidden/>
                <w:color w:val="000000" w:themeColor="text1"/>
              </w:rPr>
            </w:r>
            <w:r w:rsidR="00293189" w:rsidRPr="00DE3BBE">
              <w:rPr>
                <w:noProof/>
                <w:webHidden/>
                <w:color w:val="000000" w:themeColor="text1"/>
              </w:rPr>
              <w:fldChar w:fldCharType="separate"/>
            </w:r>
            <w:r w:rsidR="00293189" w:rsidRPr="00DE3BBE">
              <w:rPr>
                <w:noProof/>
                <w:webHidden/>
                <w:color w:val="000000" w:themeColor="text1"/>
              </w:rPr>
              <w:t>51</w:t>
            </w:r>
            <w:r w:rsidR="00293189" w:rsidRPr="00DE3BBE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D53EA4D" w14:textId="4C7F824C" w:rsidR="00E31475" w:rsidRDefault="00000000">
          <w:pPr>
            <w:rPr>
              <w:rFonts w:cs="Times New Roman"/>
              <w:bCs/>
            </w:rPr>
          </w:pPr>
          <w:r>
            <w:rPr>
              <w:rFonts w:cs="Times New Roman"/>
              <w:b/>
              <w:bCs/>
            </w:rPr>
            <w:fldChar w:fldCharType="end"/>
          </w:r>
        </w:p>
      </w:sdtContent>
    </w:sdt>
    <w:p w14:paraId="175081EA" w14:textId="77777777" w:rsidR="00E31475" w:rsidRDefault="00E31475">
      <w:pPr>
        <w:pStyle w:val="afff8"/>
        <w:spacing w:before="0" w:line="240" w:lineRule="auto"/>
        <w:rPr>
          <w:rFonts w:cs="Times New Roman"/>
          <w:szCs w:val="28"/>
        </w:rPr>
      </w:pPr>
    </w:p>
    <w:p w14:paraId="06949DBE" w14:textId="77777777" w:rsidR="00E31475" w:rsidRDefault="00E31475">
      <w:pPr>
        <w:pStyle w:val="afff8"/>
        <w:spacing w:before="0" w:line="240" w:lineRule="auto"/>
        <w:jc w:val="both"/>
        <w:rPr>
          <w:rFonts w:cs="Times New Roman"/>
          <w:szCs w:val="28"/>
        </w:rPr>
      </w:pPr>
    </w:p>
    <w:p w14:paraId="0E742A30" w14:textId="77777777" w:rsidR="00E31475" w:rsidRDefault="00E31475">
      <w:pPr>
        <w:pStyle w:val="afff8"/>
        <w:spacing w:before="0" w:line="240" w:lineRule="auto"/>
        <w:rPr>
          <w:rFonts w:cs="Times New Roman"/>
        </w:rPr>
      </w:pPr>
    </w:p>
    <w:p w14:paraId="198334B4" w14:textId="77777777" w:rsidR="00E31475" w:rsidRDefault="00E31475">
      <w:pPr>
        <w:pStyle w:val="afff8"/>
        <w:spacing w:before="0" w:line="240" w:lineRule="auto"/>
        <w:rPr>
          <w:rFonts w:cs="Times New Roman"/>
        </w:rPr>
      </w:pPr>
    </w:p>
    <w:p w14:paraId="598998E2" w14:textId="77777777" w:rsidR="00E31475" w:rsidRDefault="00000000">
      <w:pPr>
        <w:pStyle w:val="afff8"/>
        <w:spacing w:before="0" w:line="240" w:lineRule="auto"/>
        <w:rPr>
          <w:rFonts w:cs="Times New Roman"/>
          <w:szCs w:val="28"/>
        </w:rPr>
      </w:pPr>
      <w:bookmarkStart w:id="3" w:name="_Toc182169433"/>
      <w:r>
        <w:rPr>
          <w:rFonts w:cs="Times New Roman"/>
          <w:szCs w:val="28"/>
        </w:rPr>
        <w:t>Список сокращений</w:t>
      </w:r>
      <w:bookmarkEnd w:id="2"/>
      <w:bookmarkEnd w:id="3"/>
    </w:p>
    <w:p w14:paraId="0EBAF87C" w14:textId="77777777" w:rsidR="00E31475" w:rsidRDefault="00E31475">
      <w:pPr>
        <w:pStyle w:val="afff8"/>
        <w:spacing w:before="0" w:line="240" w:lineRule="auto"/>
        <w:rPr>
          <w:rFonts w:cs="Times New Roman"/>
          <w:szCs w:val="28"/>
        </w:rPr>
      </w:pPr>
    </w:p>
    <w:p w14:paraId="35DB737B" w14:textId="77777777" w:rsidR="00E31475" w:rsidRDefault="00000000">
      <w:pPr>
        <w:pStyle w:val="afff6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МКБ 10 – </w:t>
      </w:r>
      <w:r>
        <w:rPr>
          <w:rStyle w:val="afa"/>
          <w:rFonts w:cs="Times New Roman"/>
          <w:szCs w:val="24"/>
        </w:rPr>
        <w:t>международная</w:t>
      </w:r>
      <w:r>
        <w:rPr>
          <w:rFonts w:cs="Times New Roman"/>
          <w:szCs w:val="24"/>
        </w:rPr>
        <w:t xml:space="preserve"> классификация болезней 10-го пересмотра</w:t>
      </w:r>
    </w:p>
    <w:p w14:paraId="3EEA05A2" w14:textId="77777777" w:rsidR="00E31475" w:rsidRDefault="00000000">
      <w:pPr>
        <w:pStyle w:val="afff6"/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ВАО – вертикальные аномалии окклюзии</w:t>
      </w:r>
    </w:p>
    <w:p w14:paraId="32E6EA6C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ВРД – вертикальная резцовая дизокклюзия (ОП – открытый прикус)</w:t>
      </w:r>
    </w:p>
    <w:p w14:paraId="5FBC1184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ГРО – глубокая резцовая окклюзия</w:t>
      </w:r>
    </w:p>
    <w:p w14:paraId="4CF8DE74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В/Ч – верхняя челюсть </w:t>
      </w:r>
    </w:p>
    <w:p w14:paraId="027AD865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Н/Ч – нижняя челюсть</w:t>
      </w:r>
    </w:p>
    <w:p w14:paraId="3DCC3C69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ВЗР – верхний зубной ряд</w:t>
      </w:r>
    </w:p>
    <w:p w14:paraId="5F3657F2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НЗР – нижний зубной ряд</w:t>
      </w:r>
    </w:p>
    <w:p w14:paraId="42D8BA8D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ЗЧС – зубочелюстная система</w:t>
      </w:r>
    </w:p>
    <w:p w14:paraId="0F7992AF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ВНЧС – височно-нижнечелюстной сустав</w:t>
      </w:r>
    </w:p>
    <w:p w14:paraId="45FD06C9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ОПТГ – ортопантомограмма челюстей</w:t>
      </w:r>
    </w:p>
    <w:p w14:paraId="16FA243D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ТРГ – телерентгенограмма головы</w:t>
      </w:r>
    </w:p>
    <w:p w14:paraId="154CFC20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КТ – компьютерная томография</w:t>
      </w:r>
    </w:p>
    <w:p w14:paraId="4571016F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МРТ – магнитно-резонансная томография</w:t>
      </w:r>
    </w:p>
    <w:p w14:paraId="1B50E6CE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УЗИ – ультразвуковое исследование</w:t>
      </w:r>
    </w:p>
    <w:p w14:paraId="09B31A65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ЭМГ – электромиография</w:t>
      </w:r>
    </w:p>
    <w:p w14:paraId="370858F4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КГ – кинезиография </w:t>
      </w:r>
    </w:p>
    <w:p w14:paraId="56494E53" w14:textId="77777777" w:rsidR="00E31475" w:rsidRDefault="00000000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ГИ – гигиенический индекс</w:t>
      </w:r>
    </w:p>
    <w:p w14:paraId="554E9D25" w14:textId="77777777" w:rsidR="00E31475" w:rsidRDefault="00000000">
      <w:pPr>
        <w:pStyle w:val="CustomContentNormal"/>
        <w:spacing w:before="0" w:line="240" w:lineRule="auto"/>
        <w:outlineLvl w:val="1"/>
        <w:rPr>
          <w:rFonts w:cs="Times New Roman"/>
        </w:rPr>
      </w:pPr>
      <w:r>
        <w:rPr>
          <w:rFonts w:eastAsiaTheme="minorHAnsi" w:cs="Times New Roman"/>
          <w:b w:val="0"/>
          <w:sz w:val="24"/>
        </w:rPr>
        <w:br w:type="page" w:clear="all"/>
      </w:r>
    </w:p>
    <w:p w14:paraId="43EF69DC" w14:textId="77777777" w:rsidR="00E31475" w:rsidRDefault="00000000">
      <w:pPr>
        <w:pStyle w:val="CustomContentNormal"/>
        <w:rPr>
          <w:rFonts w:cs="Times New Roman"/>
          <w:szCs w:val="28"/>
        </w:rPr>
      </w:pPr>
      <w:bookmarkStart w:id="4" w:name="_Toc182169434"/>
      <w:bookmarkStart w:id="5" w:name="__RefHeading___doc_criteria"/>
      <w:r>
        <w:rPr>
          <w:rFonts w:cs="Times New Roman"/>
          <w:szCs w:val="28"/>
        </w:rPr>
        <w:lastRenderedPageBreak/>
        <w:t>Термины и определения</w:t>
      </w:r>
      <w:bookmarkEnd w:id="4"/>
    </w:p>
    <w:p w14:paraId="52BCF975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Прикус</w:t>
      </w:r>
      <w:r>
        <w:rPr>
          <w:rFonts w:cs="Times New Roman"/>
          <w:bCs/>
          <w:szCs w:val="24"/>
        </w:rPr>
        <w:t xml:space="preserve"> – вид смыкания зубных рядов в положении центральной окклюзии </w:t>
      </w:r>
    </w:p>
    <w:p w14:paraId="36BAE3DB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Окклюзия</w:t>
      </w:r>
      <w:r>
        <w:rPr>
          <w:rFonts w:cs="Times New Roman"/>
          <w:bCs/>
          <w:szCs w:val="24"/>
        </w:rPr>
        <w:t xml:space="preserve"> – смыкание зубных рядов при привычном статическом положении нижней челюсти</w:t>
      </w:r>
    </w:p>
    <w:p w14:paraId="3AC4270B" w14:textId="16FF39DF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Физиологическая окклюзия</w:t>
      </w:r>
      <w:r>
        <w:rPr>
          <w:rFonts w:cs="Times New Roman"/>
          <w:bCs/>
          <w:szCs w:val="24"/>
        </w:rPr>
        <w:t xml:space="preserve"> – привычное положение нижней челюсти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совпадающее с её центральным положением</w:t>
      </w:r>
    </w:p>
    <w:p w14:paraId="121AACB6" w14:textId="557CB7B4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Аномальная окклюзия</w:t>
      </w:r>
      <w:r>
        <w:rPr>
          <w:rFonts w:cs="Times New Roman"/>
          <w:bCs/>
          <w:szCs w:val="24"/>
        </w:rPr>
        <w:t xml:space="preserve"> – положение нижней челюсти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не совпадающее с её центральным положением</w:t>
      </w:r>
    </w:p>
    <w:p w14:paraId="2460822F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Дизокклюзия</w:t>
      </w:r>
      <w:r>
        <w:rPr>
          <w:rFonts w:cs="Times New Roman"/>
          <w:bCs/>
          <w:szCs w:val="24"/>
        </w:rPr>
        <w:t xml:space="preserve"> – отсутствие смыкания зубов</w:t>
      </w:r>
    </w:p>
    <w:p w14:paraId="256F042A" w14:textId="1CE03F5E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Вертикальная резцовая дизокклюзия (открытый прикус)</w:t>
      </w:r>
      <w:r>
        <w:rPr>
          <w:rFonts w:cs="Times New Roman"/>
          <w:bCs/>
          <w:szCs w:val="24"/>
        </w:rPr>
        <w:t xml:space="preserve"> – аномалия окклюзии зубных рядов в вертикальной плоскости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при которой отсутствует смыкание передней группы зубов</w:t>
      </w:r>
    </w:p>
    <w:p w14:paraId="2EFF96DA" w14:textId="759B7379" w:rsidR="00E31475" w:rsidRDefault="00000000">
      <w:pPr>
        <w:pStyle w:val="aff4"/>
        <w:numPr>
          <w:ilvl w:val="0"/>
          <w:numId w:val="15"/>
        </w:numPr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Глубокая резцовая окклюзия</w:t>
      </w:r>
      <w:r>
        <w:rPr>
          <w:rFonts w:cs="Times New Roman"/>
          <w:bCs/>
          <w:szCs w:val="24"/>
        </w:rPr>
        <w:t xml:space="preserve"> – аномалия окклюзии зубных рядов в вертикальной плоскости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при которой перекрытие во фронтальном отделе более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чем на 1/3 коронок нижних резцов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при этом сохраняется режуще-бугорковый контакт в сагиттальной плоскости</w:t>
      </w:r>
    </w:p>
    <w:p w14:paraId="1E4AE9A3" w14:textId="038E947B" w:rsidR="00E31475" w:rsidRDefault="00000000">
      <w:pPr>
        <w:pStyle w:val="aff4"/>
        <w:numPr>
          <w:ilvl w:val="0"/>
          <w:numId w:val="15"/>
        </w:numPr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Глубокая резцовая дизокклюзия</w:t>
      </w:r>
      <w:r>
        <w:rPr>
          <w:rFonts w:cs="Times New Roman"/>
          <w:bCs/>
          <w:szCs w:val="24"/>
        </w:rPr>
        <w:t xml:space="preserve"> – аномалия окклюзии зубных рядов в вертикальной плоскости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при которой перекрытие во фронтальном отделе более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чем на 1/3 коронок нижних резцов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при этом перекрытие во фронтальном отделе более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чем на 1/3 коронок нижних резцов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режуще-бугорковый контакт в сагиттальной плоскости отсутствует</w:t>
      </w:r>
    </w:p>
    <w:p w14:paraId="3AF1CDC9" w14:textId="0EAD242F" w:rsidR="00E31475" w:rsidRDefault="00000000">
      <w:pPr>
        <w:pStyle w:val="aff4"/>
        <w:numPr>
          <w:ilvl w:val="0"/>
          <w:numId w:val="15"/>
        </w:numPr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Окклюзионная плоскость</w:t>
      </w:r>
      <w:r>
        <w:rPr>
          <w:rFonts w:cs="Times New Roman"/>
          <w:bCs/>
          <w:szCs w:val="24"/>
        </w:rPr>
        <w:t xml:space="preserve"> – это воображаемая линия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которая проходит по режущим краям фронтальных и окклюзионной поверхности жевательных зубов</w:t>
      </w:r>
    </w:p>
    <w:p w14:paraId="69705B01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Мезиально</w:t>
      </w:r>
      <w:r>
        <w:rPr>
          <w:rFonts w:cs="Times New Roman"/>
          <w:bCs/>
          <w:szCs w:val="24"/>
        </w:rPr>
        <w:t xml:space="preserve"> – ближе к срединной плоскости</w:t>
      </w:r>
    </w:p>
    <w:p w14:paraId="16601E0A" w14:textId="77777777" w:rsidR="00E31475" w:rsidRDefault="00000000">
      <w:pPr>
        <w:pStyle w:val="aff4"/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В ортодонтии: смещение зубов по направлению к средней линии зубного ряда</w:t>
      </w:r>
    </w:p>
    <w:p w14:paraId="006D35F6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Дистально</w:t>
      </w:r>
      <w:r>
        <w:rPr>
          <w:rFonts w:cs="Times New Roman"/>
          <w:bCs/>
          <w:szCs w:val="24"/>
        </w:rPr>
        <w:t xml:space="preserve"> – дальше от средней линии зубного ряда</w:t>
      </w:r>
    </w:p>
    <w:p w14:paraId="78BBC70D" w14:textId="77777777" w:rsidR="00E31475" w:rsidRDefault="00000000">
      <w:pPr>
        <w:pStyle w:val="aff4"/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В ортодонтии: смещение зубов по направлению от средней линии зубного ряда</w:t>
      </w:r>
    </w:p>
    <w:p w14:paraId="56D02FC3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Макрогатия</w:t>
      </w:r>
      <w:r>
        <w:rPr>
          <w:rFonts w:cs="Times New Roman"/>
          <w:bCs/>
          <w:szCs w:val="24"/>
        </w:rPr>
        <w:t xml:space="preserve"> – увеличение размеров челюсти</w:t>
      </w:r>
    </w:p>
    <w:p w14:paraId="0BC542C1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Микрогнатия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>–</w:t>
      </w:r>
      <w:r>
        <w:rPr>
          <w:rFonts w:cs="Times New Roman"/>
          <w:bCs/>
          <w:szCs w:val="24"/>
        </w:rPr>
        <w:t xml:space="preserve"> уменьшение размеров челюсти </w:t>
      </w:r>
    </w:p>
    <w:p w14:paraId="299EA3B5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Прогнатия</w:t>
      </w:r>
      <w:r>
        <w:rPr>
          <w:rFonts w:cs="Times New Roman"/>
          <w:bCs/>
          <w:szCs w:val="24"/>
        </w:rPr>
        <w:t xml:space="preserve"> – переднее положение челюсти в сагиттальной плоскости</w:t>
      </w:r>
    </w:p>
    <w:p w14:paraId="45FB1611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lastRenderedPageBreak/>
        <w:t>Ретрогнатия</w:t>
      </w:r>
      <w:r>
        <w:rPr>
          <w:rFonts w:cs="Times New Roman"/>
          <w:bCs/>
          <w:szCs w:val="24"/>
        </w:rPr>
        <w:t xml:space="preserve"> – заднее положение челюсти в сагиттальной плоскости</w:t>
      </w:r>
    </w:p>
    <w:p w14:paraId="4C8A76AC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Прогения</w:t>
      </w:r>
      <w:r>
        <w:rPr>
          <w:rFonts w:cs="Times New Roman"/>
          <w:bCs/>
          <w:szCs w:val="24"/>
        </w:rPr>
        <w:t xml:space="preserve"> – выдвижение подбородка</w:t>
      </w:r>
    </w:p>
    <w:p w14:paraId="76F77EEB" w14:textId="131BB303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Зубоальвеолярные формы аномалий</w:t>
      </w:r>
      <w:r>
        <w:rPr>
          <w:rFonts w:cs="Times New Roman"/>
          <w:bCs/>
          <w:szCs w:val="24"/>
        </w:rPr>
        <w:t xml:space="preserve"> – аномалии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патогенетически сопровождающиеся нарушением роста и развития альвеолярных отростков и зубов</w:t>
      </w:r>
    </w:p>
    <w:p w14:paraId="0FCD06CB" w14:textId="6581EDAE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Гнатические формы аномалий</w:t>
      </w:r>
      <w:r>
        <w:rPr>
          <w:rFonts w:cs="Times New Roman"/>
          <w:bCs/>
          <w:szCs w:val="24"/>
        </w:rPr>
        <w:t xml:space="preserve"> – аномалии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патогенетически сопровождающиеся аномалиями положения и нарушениями размеров челюстных костей</w:t>
      </w:r>
    </w:p>
    <w:p w14:paraId="478A522B" w14:textId="77777777" w:rsidR="00E31475" w:rsidRDefault="00000000">
      <w:pPr>
        <w:pStyle w:val="aff4"/>
        <w:numPr>
          <w:ilvl w:val="0"/>
          <w:numId w:val="15"/>
        </w:numPr>
        <w:rPr>
          <w:rFonts w:cs="Times New Roman"/>
          <w:szCs w:val="24"/>
          <w:lang w:eastAsia="ru-RU"/>
        </w:rPr>
      </w:pPr>
      <w:r>
        <w:rPr>
          <w:rFonts w:cs="Times New Roman"/>
          <w:b/>
          <w:szCs w:val="24"/>
          <w:lang w:eastAsia="ru-RU"/>
        </w:rPr>
        <w:t xml:space="preserve">Антеинклинация </w:t>
      </w:r>
      <w:r>
        <w:rPr>
          <w:rFonts w:cs="Times New Roman"/>
          <w:szCs w:val="24"/>
          <w:lang w:eastAsia="ru-RU"/>
        </w:rPr>
        <w:t>– наклон вниз фронтального отдела челюсти в вертикальной плоскости</w:t>
      </w:r>
    </w:p>
    <w:p w14:paraId="207F0CD8" w14:textId="77777777" w:rsidR="00E31475" w:rsidRDefault="00000000">
      <w:pPr>
        <w:pStyle w:val="aff4"/>
        <w:numPr>
          <w:ilvl w:val="0"/>
          <w:numId w:val="15"/>
        </w:numPr>
        <w:rPr>
          <w:rFonts w:cs="Times New Roman"/>
          <w:szCs w:val="24"/>
          <w:lang w:eastAsia="ru-RU"/>
        </w:rPr>
      </w:pPr>
      <w:r>
        <w:rPr>
          <w:rFonts w:cs="Times New Roman"/>
          <w:b/>
          <w:szCs w:val="24"/>
          <w:lang w:eastAsia="ru-RU"/>
        </w:rPr>
        <w:t xml:space="preserve">Ретроинклинация </w:t>
      </w:r>
      <w:r>
        <w:rPr>
          <w:rFonts w:cs="Times New Roman"/>
          <w:szCs w:val="24"/>
        </w:rPr>
        <w:t>– внедрение вверх фронтального отдела челюсти в вертикальной плоскости</w:t>
      </w:r>
    </w:p>
    <w:p w14:paraId="451C9069" w14:textId="77777777" w:rsidR="00E31475" w:rsidRDefault="00000000">
      <w:pPr>
        <w:pStyle w:val="aff4"/>
        <w:numPr>
          <w:ilvl w:val="0"/>
          <w:numId w:val="15"/>
        </w:numPr>
        <w:rPr>
          <w:rFonts w:cs="Times New Roman"/>
          <w:szCs w:val="24"/>
          <w:lang w:eastAsia="ru-RU"/>
        </w:rPr>
      </w:pPr>
      <w:r>
        <w:rPr>
          <w:rFonts w:cs="Times New Roman"/>
          <w:b/>
          <w:szCs w:val="24"/>
          <w:lang w:eastAsia="ru-RU"/>
        </w:rPr>
        <w:t>Дивергенция челюстей</w:t>
      </w:r>
      <w:r>
        <w:rPr>
          <w:rFonts w:cs="Times New Roman"/>
          <w:szCs w:val="24"/>
          <w:lang w:eastAsia="ru-RU"/>
        </w:rPr>
        <w:t xml:space="preserve"> – угол расхождения челюстных костей в вертикальной плоскости</w:t>
      </w:r>
    </w:p>
    <w:p w14:paraId="73DCF318" w14:textId="3342BC8A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Интрузия</w:t>
      </w:r>
      <w:r>
        <w:rPr>
          <w:rFonts w:cs="Times New Roman"/>
          <w:bCs/>
          <w:szCs w:val="24"/>
        </w:rPr>
        <w:t xml:space="preserve"> – частичное или полное погружение коронки зуба в альвеолярный отросток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а корня – в кость челюсти</w:t>
      </w:r>
    </w:p>
    <w:p w14:paraId="7E66CF95" w14:textId="77777777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Экструзия</w:t>
      </w:r>
      <w:r>
        <w:rPr>
          <w:rFonts w:cs="Times New Roman"/>
          <w:bCs/>
          <w:szCs w:val="24"/>
        </w:rPr>
        <w:t xml:space="preserve"> – вытяжение коронки или корня зуба из альвеолярного отростка</w:t>
      </w:r>
    </w:p>
    <w:p w14:paraId="49368EAD" w14:textId="37A7741F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Механически действующие ортодонтические аппараты</w:t>
      </w:r>
      <w:r>
        <w:rPr>
          <w:rFonts w:cs="Times New Roman"/>
          <w:bCs/>
          <w:szCs w:val="24"/>
        </w:rPr>
        <w:t xml:space="preserve"> – ортодонтические аппараты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содержащие в своей конструкции источники механической силы</w:t>
      </w:r>
    </w:p>
    <w:p w14:paraId="4D0C4CF4" w14:textId="6913463A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Функционально действующие ортодонтические аппараты</w:t>
      </w:r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>–</w:t>
      </w:r>
      <w:r>
        <w:rPr>
          <w:rFonts w:cs="Times New Roman"/>
          <w:bCs/>
          <w:szCs w:val="24"/>
        </w:rPr>
        <w:t xml:space="preserve"> ортодонтические аппараты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использующие силу мышц</w:t>
      </w:r>
    </w:p>
    <w:p w14:paraId="6BF0F8C4" w14:textId="4589FD5E" w:rsidR="00E31475" w:rsidRDefault="00000000">
      <w:pPr>
        <w:numPr>
          <w:ilvl w:val="0"/>
          <w:numId w:val="15"/>
        </w:numPr>
        <w:shd w:val="clear" w:color="auto" w:fill="FFFFFF"/>
        <w:spacing w:before="100" w:after="24"/>
        <w:rPr>
          <w:rFonts w:cs="Times New Roman"/>
          <w:bCs/>
          <w:szCs w:val="24"/>
        </w:rPr>
      </w:pPr>
      <w:r>
        <w:rPr>
          <w:rFonts w:cs="Times New Roman"/>
          <w:b/>
          <w:szCs w:val="24"/>
        </w:rPr>
        <w:t>Торк</w:t>
      </w:r>
      <w:r>
        <w:rPr>
          <w:rFonts w:cs="Times New Roman"/>
          <w:bCs/>
          <w:szCs w:val="24"/>
        </w:rPr>
        <w:t xml:space="preserve"> – угол наклона касательной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проведенной к вестибулярной поверхности зуба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к перпендикуляру к окклюзионной плоскости</w:t>
      </w:r>
    </w:p>
    <w:p w14:paraId="16846606" w14:textId="77777777" w:rsidR="00E31475" w:rsidRDefault="00E31475">
      <w:pPr>
        <w:shd w:val="clear" w:color="auto" w:fill="FFFFFF"/>
        <w:spacing w:before="100" w:after="24"/>
        <w:ind w:left="720" w:firstLine="0"/>
        <w:rPr>
          <w:rFonts w:cs="Times New Roman"/>
          <w:bCs/>
          <w:szCs w:val="24"/>
        </w:rPr>
      </w:pPr>
    </w:p>
    <w:p w14:paraId="704AC087" w14:textId="77777777" w:rsidR="00E31475" w:rsidRDefault="00E31475">
      <w:pPr>
        <w:shd w:val="clear" w:color="auto" w:fill="FFFFFF"/>
        <w:spacing w:before="100" w:after="24"/>
        <w:ind w:left="720" w:firstLine="0"/>
        <w:rPr>
          <w:rFonts w:cs="Times New Roman"/>
          <w:bCs/>
          <w:szCs w:val="24"/>
        </w:rPr>
      </w:pPr>
    </w:p>
    <w:p w14:paraId="7EC8FEC3" w14:textId="77777777" w:rsidR="00E31475" w:rsidRDefault="00E31475">
      <w:pPr>
        <w:shd w:val="clear" w:color="auto" w:fill="FFFFFF"/>
        <w:spacing w:before="100" w:after="24"/>
        <w:ind w:left="720" w:firstLine="0"/>
        <w:rPr>
          <w:rFonts w:cs="Times New Roman"/>
          <w:bCs/>
          <w:szCs w:val="24"/>
        </w:rPr>
      </w:pPr>
    </w:p>
    <w:p w14:paraId="7FE28B7A" w14:textId="77777777" w:rsidR="00E31475" w:rsidRDefault="00E31475">
      <w:pPr>
        <w:shd w:val="clear" w:color="auto" w:fill="FFFFFF"/>
        <w:spacing w:before="100" w:after="24"/>
        <w:ind w:left="720" w:firstLine="0"/>
        <w:rPr>
          <w:rFonts w:cs="Times New Roman"/>
          <w:bCs/>
          <w:szCs w:val="24"/>
        </w:rPr>
      </w:pPr>
    </w:p>
    <w:p w14:paraId="310DC547" w14:textId="77777777" w:rsidR="00E31475" w:rsidRDefault="00E31475">
      <w:pPr>
        <w:shd w:val="clear" w:color="auto" w:fill="FFFFFF"/>
        <w:spacing w:before="100" w:after="24"/>
        <w:ind w:left="720" w:firstLine="0"/>
        <w:rPr>
          <w:rFonts w:cs="Times New Roman"/>
          <w:bCs/>
          <w:szCs w:val="24"/>
        </w:rPr>
      </w:pPr>
    </w:p>
    <w:p w14:paraId="7855F54E" w14:textId="77777777" w:rsidR="00E31475" w:rsidRDefault="00000000">
      <w:pPr>
        <w:pStyle w:val="afff8"/>
        <w:rPr>
          <w:rFonts w:cs="Times New Roman"/>
        </w:rPr>
      </w:pPr>
      <w:bookmarkStart w:id="6" w:name="_Toc24362706"/>
      <w:bookmarkStart w:id="7" w:name="_Toc182169435"/>
      <w:bookmarkEnd w:id="5"/>
      <w:r>
        <w:rPr>
          <w:rFonts w:cs="Times New Roman"/>
        </w:rPr>
        <w:lastRenderedPageBreak/>
        <w:t>1. Краткая информация по заболеванию или состоянию (группе заболеваний или состояний)</w:t>
      </w:r>
      <w:bookmarkEnd w:id="6"/>
      <w:bookmarkEnd w:id="7"/>
    </w:p>
    <w:p w14:paraId="14B09A3D" w14:textId="77777777" w:rsidR="00E31475" w:rsidRDefault="00000000">
      <w:pPr>
        <w:pStyle w:val="afff8"/>
        <w:jc w:val="left"/>
        <w:rPr>
          <w:rFonts w:cs="Times New Roman"/>
          <w:color w:val="000000"/>
          <w:sz w:val="24"/>
          <w:szCs w:val="28"/>
          <w:u w:val="single"/>
        </w:rPr>
      </w:pPr>
      <w:bookmarkStart w:id="8" w:name="_Toc182169436"/>
      <w:r>
        <w:rPr>
          <w:rFonts w:cs="Times New Roman"/>
          <w:color w:val="000000"/>
          <w:sz w:val="24"/>
          <w:szCs w:val="28"/>
          <w:u w:val="single"/>
        </w:rPr>
        <w:t>1.1 Определение заболевания или состояния (группы заболеваний и состояний)</w:t>
      </w:r>
      <w:bookmarkEnd w:id="8"/>
    </w:p>
    <w:p w14:paraId="5619D506" w14:textId="5E566DFB" w:rsidR="00E31475" w:rsidRDefault="00000000">
      <w:pPr>
        <w:pStyle w:val="aff2"/>
        <w:spacing w:line="360" w:lineRule="auto"/>
      </w:pPr>
      <w:r>
        <w:t xml:space="preserve">Вертикальная резцовая дизокклюзия (открытый прикус) </w:t>
      </w:r>
      <w:r>
        <w:rPr>
          <w:bCs/>
          <w:lang w:eastAsia="en-US"/>
        </w:rPr>
        <w:t>–</w:t>
      </w:r>
      <w:r>
        <w:t xml:space="preserve"> зубочелюстно-лицевая аномалия</w:t>
      </w:r>
      <w:r w:rsidR="00D251D7">
        <w:t>,</w:t>
      </w:r>
      <w:r>
        <w:t xml:space="preserve"> которая характеризуется отсутствием смыкания и вертикального перекрытия передней группы зубов верхней и нижней челюстей 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_Ref181620002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28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_Ref181619935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29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_Ref181619981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30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_Ref181619958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109</w:t>
      </w:r>
      <w:r w:rsidRPr="00883EDB">
        <w:rPr>
          <w:color w:val="0432FF"/>
        </w:rPr>
        <w:fldChar w:fldCharType="end"/>
      </w:r>
      <w:r>
        <w:t>].</w:t>
      </w:r>
    </w:p>
    <w:p w14:paraId="380E303B" w14:textId="65D4F7C5" w:rsidR="00E31475" w:rsidRDefault="00000000">
      <w:pPr>
        <w:pStyle w:val="aff2"/>
        <w:spacing w:line="360" w:lineRule="auto"/>
      </w:pPr>
      <w:r>
        <w:t>Глубокое резцовое перекрытие</w:t>
      </w:r>
      <w:r w:rsidR="00D251D7">
        <w:t>,</w:t>
      </w:r>
      <w:r>
        <w:t xml:space="preserve"> глубокая резцовая окклюзия</w:t>
      </w:r>
      <w:r w:rsidR="00D251D7">
        <w:t>,</w:t>
      </w:r>
      <w:r>
        <w:t xml:space="preserve"> глубокая резцовая дизокклюзия. Понятие</w:t>
      </w:r>
      <w:r w:rsidR="00D251D7">
        <w:t>,</w:t>
      </w:r>
      <w:r>
        <w:t xml:space="preserve"> общая характеристика и классификации. </w:t>
      </w:r>
      <w:r>
        <w:tab/>
        <w:t>К данной группе относятся аномалии</w:t>
      </w:r>
      <w:r w:rsidR="00D251D7">
        <w:t>,</w:t>
      </w:r>
      <w:r>
        <w:t xml:space="preserve"> представляющие отклонения по отношению к (окклюзионной) плоскости. Окклюзионная плоскость проходит через мезиально-щёчные бугорки вторых моляров</w:t>
      </w:r>
      <w:r w:rsidR="00D251D7">
        <w:t>,</w:t>
      </w:r>
      <w:r>
        <w:t xml:space="preserve"> щёчные бугорки вторых премоляров и режущие края нижних резцов</w:t>
      </w:r>
      <w:r w:rsidR="00D251D7">
        <w:t>,</w:t>
      </w:r>
      <w:r>
        <w:t xml:space="preserve"> перпендикулярна сагиттальной и фронтальной плоскостям. Для этих разновидностей зубочелюстных аномалий общим</w:t>
      </w:r>
      <w:r w:rsidR="00D251D7">
        <w:t>,</w:t>
      </w:r>
      <w:r>
        <w:t xml:space="preserve"> но не определяющим признаком является большая</w:t>
      </w:r>
      <w:r w:rsidR="00D251D7">
        <w:t>,</w:t>
      </w:r>
      <w:r>
        <w:t xml:space="preserve"> чем в норме</w:t>
      </w:r>
      <w:r w:rsidR="00D251D7">
        <w:t>,</w:t>
      </w:r>
      <w:r>
        <w:t xml:space="preserve"> величина перекрытия нижних передних зубов верхними. При ортогнатическом прикусе наиболее признанным является определение</w:t>
      </w:r>
      <w:r w:rsidR="00D251D7">
        <w:t>,</w:t>
      </w:r>
      <w:r>
        <w:t xml:space="preserve"> что «перекрытие передних зубов нижней челюсти зубами верхней челюсти должно быть до 1/3 высоты коронки». По литературным данным эта величина составляет в среднем 2</w:t>
      </w:r>
      <w:r w:rsidR="00D251D7">
        <w:t>,</w:t>
      </w:r>
      <w:r>
        <w:t>7±0</w:t>
      </w:r>
      <w:r w:rsidR="00D251D7">
        <w:t>,</w:t>
      </w:r>
      <w:r>
        <w:t xml:space="preserve">1 мм.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_Ref181620060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12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При наличии перекрытия более указанной величины критерием различия названных аномалий является локализация контакта режуших краёв резцов нижней челюсти с резцами верхней челюсти: если режущий край зуба нижней челюсти контактирует с нёбным зубным бугорком (tuberculum dentale) резцов верхней челюсти</w:t>
      </w:r>
      <w:r w:rsidR="00D251D7">
        <w:t>,</w:t>
      </w:r>
      <w:r>
        <w:t xml:space="preserve"> т.е. имеется режуще-бугорковый контакт</w:t>
      </w:r>
      <w:r w:rsidR="00D251D7">
        <w:t>,</w:t>
      </w:r>
      <w:r>
        <w:t xml:space="preserve"> то можно говорить о глубоком или чрезмерном резцовом перекрытии. Последнее многие клиницисты рассматривают как переходную форму от ортогнатического прикуса к глубокому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_Ref181620060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12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_Ref181620082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110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    При наличии глубокого резцового перекрытия</w:t>
      </w:r>
      <w:r w:rsidR="00D251D7">
        <w:t>,</w:t>
      </w:r>
      <w:r>
        <w:t xml:space="preserve"> но при отсутствии режуще-бугоркового контакта аномалия называется глубокой резцовой дизокклюзией. Режущий край резцов нижней челюсти может при этом контактировать с какой-то любой точкой резцов верхней челюсти в области шейки</w:t>
      </w:r>
      <w:r w:rsidR="00D251D7">
        <w:t>,</w:t>
      </w:r>
      <w:r>
        <w:t xml:space="preserve"> но за пределами зубного бугорка</w:t>
      </w:r>
      <w:r w:rsidR="00D251D7">
        <w:t>,</w:t>
      </w:r>
      <w:r>
        <w:t xml:space="preserve"> т.е создается сагиттальная щель. В норме сагиттальное межрезцовое расстояние</w:t>
      </w:r>
      <w:r w:rsidR="00D251D7">
        <w:t>,</w:t>
      </w:r>
      <w:r>
        <w:t xml:space="preserve"> т.е. между вестибулярной поверхностью резцов нижней челюсти и нёбной поверхностью резцов верхней челюсти</w:t>
      </w:r>
      <w:r w:rsidR="00D251D7">
        <w:t>,</w:t>
      </w:r>
      <w:r>
        <w:t xml:space="preserve"> составляет 2</w:t>
      </w:r>
      <w:r w:rsidR="00D251D7">
        <w:t>,</w:t>
      </w:r>
      <w:r>
        <w:t>6±0</w:t>
      </w:r>
      <w:r w:rsidR="00D251D7">
        <w:t>,</w:t>
      </w:r>
      <w:r>
        <w:t>09 мм</w:t>
      </w:r>
      <w:r w:rsidR="00D251D7">
        <w:t>,</w:t>
      </w:r>
      <w:r>
        <w:t xml:space="preserve"> или</w:t>
      </w:r>
      <w:r w:rsidR="00D251D7">
        <w:t>,</w:t>
      </w:r>
      <w:r>
        <w:t xml:space="preserve"> иными словами</w:t>
      </w:r>
      <w:r w:rsidR="00D251D7">
        <w:t>,</w:t>
      </w:r>
      <w:r>
        <w:t xml:space="preserve"> резцы верхней челюсти отстоят кпереди от резцов нижней челюсти на толщину режущего края. Если же возникает контакт режущих краёв </w:t>
      </w:r>
      <w:r>
        <w:lastRenderedPageBreak/>
        <w:t>резцов нижней челюсти с мягкими тканями нёба или десны</w:t>
      </w:r>
      <w:r w:rsidR="00D251D7">
        <w:t>,</w:t>
      </w:r>
      <w:r>
        <w:t xml:space="preserve"> то такой прикус называется глубоким травмирующим прикусом.</w:t>
      </w:r>
    </w:p>
    <w:p w14:paraId="135D143D" w14:textId="77777777" w:rsidR="00E31475" w:rsidRDefault="00000000">
      <w:pPr>
        <w:pStyle w:val="2"/>
        <w:ind w:firstLine="708"/>
      </w:pPr>
      <w:bookmarkStart w:id="9" w:name="_Toc18962584"/>
      <w:bookmarkStart w:id="10" w:name="_Toc182169437"/>
      <w:r>
        <w:t>1.2  Этиология и патогенез</w:t>
      </w:r>
      <w:bookmarkEnd w:id="9"/>
      <w:r>
        <w:t xml:space="preserve"> </w:t>
      </w:r>
      <w:r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0"/>
    </w:p>
    <w:p w14:paraId="74DE229A" w14:textId="2AE65DF5" w:rsidR="00E31475" w:rsidRDefault="00000000">
      <w:pPr>
        <w:pStyle w:val="aff2"/>
        <w:spacing w:line="360" w:lineRule="auto"/>
      </w:pPr>
      <w:r>
        <w:t xml:space="preserve">Аномалии окклюзии в вертикальной плоскости – многофакторные аномалии и их этиология связана с целым рядом причин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_Ref181620147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46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_Ref181620168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62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_Ref181620184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72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_Ref181620208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112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 xml:space="preserve">. </w:t>
      </w:r>
    </w:p>
    <w:p w14:paraId="08E261DD" w14:textId="77777777" w:rsidR="00E31475" w:rsidRDefault="00000000">
      <w:pPr>
        <w:pStyle w:val="aff2"/>
        <w:spacing w:beforeAutospacing="0" w:afterAutospacing="0" w:line="360" w:lineRule="auto"/>
        <w:ind w:firstLine="708"/>
      </w:pPr>
      <w:r>
        <w:t xml:space="preserve">Этиологические факторы вертикальной резцовой дизокклюзии: </w:t>
      </w:r>
      <w:r>
        <w:br/>
        <w:t xml:space="preserve">1) эндогенные (внутренние) </w:t>
      </w:r>
    </w:p>
    <w:p w14:paraId="6FD10EC2" w14:textId="77777777" w:rsidR="00E31475" w:rsidRDefault="00000000">
      <w:pPr>
        <w:pStyle w:val="aff2"/>
        <w:spacing w:beforeAutospacing="0" w:afterAutospacing="0" w:line="360" w:lineRule="auto"/>
        <w:ind w:firstLine="0"/>
      </w:pPr>
      <w:r>
        <w:t xml:space="preserve">2) экзогенные (внешние). </w:t>
      </w:r>
    </w:p>
    <w:p w14:paraId="42302083" w14:textId="77777777" w:rsidR="00E31475" w:rsidRDefault="00E31475">
      <w:pPr>
        <w:pStyle w:val="aff2"/>
        <w:spacing w:beforeAutospacing="0" w:afterAutospacing="0" w:line="360" w:lineRule="auto"/>
        <w:ind w:firstLine="0"/>
      </w:pPr>
    </w:p>
    <w:p w14:paraId="4B5C1AFB" w14:textId="77777777" w:rsidR="00E31475" w:rsidRDefault="00000000">
      <w:pPr>
        <w:pStyle w:val="aff2"/>
        <w:spacing w:beforeAutospacing="0" w:afterAutospacing="0" w:line="360" w:lineRule="auto"/>
        <w:ind w:firstLine="708"/>
      </w:pPr>
      <w:r>
        <w:t>По времени действия:</w:t>
      </w:r>
    </w:p>
    <w:p w14:paraId="2783DD69" w14:textId="77777777" w:rsidR="00E31475" w:rsidRDefault="00000000">
      <w:pPr>
        <w:pStyle w:val="aff2"/>
        <w:spacing w:beforeAutospacing="0" w:afterAutospacing="0" w:line="360" w:lineRule="auto"/>
        <w:ind w:firstLine="0"/>
      </w:pPr>
      <w:r>
        <w:t>1) пренатальные (воздействующие до рождения);</w:t>
      </w:r>
    </w:p>
    <w:p w14:paraId="08D1D0E7" w14:textId="77777777" w:rsidR="00E31475" w:rsidRDefault="00000000">
      <w:pPr>
        <w:pStyle w:val="aff2"/>
        <w:spacing w:beforeAutospacing="0" w:afterAutospacing="0" w:line="360" w:lineRule="auto"/>
        <w:ind w:firstLine="0"/>
      </w:pPr>
      <w:r>
        <w:t xml:space="preserve">2) постнатальные (воздействующие после рождения). </w:t>
      </w:r>
    </w:p>
    <w:p w14:paraId="7447D387" w14:textId="77777777" w:rsidR="00E31475" w:rsidRDefault="00E31475">
      <w:pPr>
        <w:pStyle w:val="aff2"/>
        <w:spacing w:beforeAutospacing="0" w:afterAutospacing="0" w:line="360" w:lineRule="auto"/>
        <w:ind w:firstLine="0"/>
      </w:pPr>
    </w:p>
    <w:p w14:paraId="028AE94B" w14:textId="77777777" w:rsidR="00E31475" w:rsidRDefault="00000000">
      <w:pPr>
        <w:pStyle w:val="aff2"/>
        <w:spacing w:beforeAutospacing="0" w:afterAutospacing="0" w:line="360" w:lineRule="auto"/>
        <w:ind w:firstLine="708"/>
      </w:pPr>
      <w:r>
        <w:t>По воздействию:</w:t>
      </w:r>
    </w:p>
    <w:p w14:paraId="2624907B" w14:textId="77777777" w:rsidR="00E31475" w:rsidRDefault="00000000">
      <w:pPr>
        <w:pStyle w:val="aff2"/>
        <w:spacing w:beforeAutospacing="0" w:afterAutospacing="0" w:line="360" w:lineRule="auto"/>
        <w:ind w:firstLine="0"/>
      </w:pPr>
      <w:r>
        <w:t xml:space="preserve">1) общие причины </w:t>
      </w:r>
    </w:p>
    <w:p w14:paraId="63C774EF" w14:textId="5AF3B29C" w:rsidR="00E31475" w:rsidRDefault="00000000">
      <w:pPr>
        <w:pStyle w:val="aff2"/>
        <w:spacing w:beforeAutospacing="0" w:afterAutospacing="0" w:line="360" w:lineRule="auto"/>
        <w:ind w:firstLine="0"/>
      </w:pPr>
      <w:r>
        <w:t xml:space="preserve">2) местные причины аномалии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_Ref181619935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29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  <w:lang w:val="en-GB"/>
        </w:rPr>
        <w:fldChar w:fldCharType="begin"/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 xml:space="preserve"> _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>181620305 \</w:instrText>
      </w:r>
      <w:r w:rsidRPr="00883EDB">
        <w:rPr>
          <w:color w:val="0432FF"/>
          <w:lang w:val="en-GB"/>
        </w:rPr>
        <w:instrText>r</w:instrText>
      </w:r>
      <w:r w:rsidRPr="00883EDB">
        <w:rPr>
          <w:color w:val="0432FF"/>
        </w:rPr>
        <w:instrText xml:space="preserve"> \</w:instrText>
      </w:r>
      <w:r w:rsidRPr="00883EDB">
        <w:rPr>
          <w:color w:val="0432FF"/>
          <w:lang w:val="en-GB"/>
        </w:rPr>
        <w:instrText>h</w:instrText>
      </w:r>
      <w:r w:rsidRPr="00883EDB">
        <w:rPr>
          <w:color w:val="0432FF"/>
        </w:rPr>
        <w:instrText xml:space="preserve">  \* </w:instrText>
      </w:r>
      <w:r w:rsidRPr="00883EDB">
        <w:rPr>
          <w:color w:val="0432FF"/>
          <w:lang w:val="en-GB"/>
        </w:rPr>
        <w:instrText>MERGEFORMAT</w:instrText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</w:r>
      <w:r w:rsidRPr="00883EDB">
        <w:rPr>
          <w:color w:val="0432FF"/>
          <w:lang w:val="en-GB"/>
        </w:rPr>
        <w:fldChar w:fldCharType="separate"/>
      </w:r>
      <w:r w:rsidRPr="00883EDB">
        <w:rPr>
          <w:color w:val="0432FF"/>
        </w:rPr>
        <w:t>33</w:t>
      </w:r>
      <w:r w:rsidRPr="00883EDB">
        <w:rPr>
          <w:color w:val="0432FF"/>
          <w:lang w:val="en-GB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  <w:lang w:val="en-GB"/>
        </w:rPr>
        <w:fldChar w:fldCharType="begin"/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 xml:space="preserve"> _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>181620147 \</w:instrText>
      </w:r>
      <w:r w:rsidRPr="00883EDB">
        <w:rPr>
          <w:color w:val="0432FF"/>
          <w:lang w:val="en-GB"/>
        </w:rPr>
        <w:instrText>r</w:instrText>
      </w:r>
      <w:r w:rsidRPr="00883EDB">
        <w:rPr>
          <w:color w:val="0432FF"/>
        </w:rPr>
        <w:instrText xml:space="preserve"> \</w:instrText>
      </w:r>
      <w:r w:rsidRPr="00883EDB">
        <w:rPr>
          <w:color w:val="0432FF"/>
          <w:lang w:val="en-GB"/>
        </w:rPr>
        <w:instrText>h</w:instrText>
      </w:r>
      <w:r w:rsidRPr="00883EDB">
        <w:rPr>
          <w:color w:val="0432FF"/>
        </w:rPr>
        <w:instrText xml:space="preserve">  \* </w:instrText>
      </w:r>
      <w:r w:rsidRPr="00883EDB">
        <w:rPr>
          <w:color w:val="0432FF"/>
          <w:lang w:val="en-GB"/>
        </w:rPr>
        <w:instrText>MERGEFORMAT</w:instrText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</w:r>
      <w:r w:rsidRPr="00883EDB">
        <w:rPr>
          <w:color w:val="0432FF"/>
          <w:lang w:val="en-GB"/>
        </w:rPr>
        <w:fldChar w:fldCharType="separate"/>
      </w:r>
      <w:r w:rsidRPr="00883EDB">
        <w:rPr>
          <w:color w:val="0432FF"/>
        </w:rPr>
        <w:t>46</w:t>
      </w:r>
      <w:r w:rsidRPr="00883EDB">
        <w:rPr>
          <w:color w:val="0432FF"/>
          <w:lang w:val="en-GB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  <w:lang w:val="en-GB"/>
        </w:rPr>
        <w:fldChar w:fldCharType="begin"/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 xml:space="preserve"> _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>181620184 \</w:instrText>
      </w:r>
      <w:r w:rsidRPr="00883EDB">
        <w:rPr>
          <w:color w:val="0432FF"/>
          <w:lang w:val="en-GB"/>
        </w:rPr>
        <w:instrText>r</w:instrText>
      </w:r>
      <w:r w:rsidRPr="00883EDB">
        <w:rPr>
          <w:color w:val="0432FF"/>
        </w:rPr>
        <w:instrText xml:space="preserve"> \</w:instrText>
      </w:r>
      <w:r w:rsidRPr="00883EDB">
        <w:rPr>
          <w:color w:val="0432FF"/>
          <w:lang w:val="en-GB"/>
        </w:rPr>
        <w:instrText>h</w:instrText>
      </w:r>
      <w:r w:rsidRPr="00883EDB">
        <w:rPr>
          <w:color w:val="0432FF"/>
        </w:rPr>
        <w:instrText xml:space="preserve">  \* </w:instrText>
      </w:r>
      <w:r w:rsidRPr="00883EDB">
        <w:rPr>
          <w:color w:val="0432FF"/>
          <w:lang w:val="en-GB"/>
        </w:rPr>
        <w:instrText>MERGEFORMAT</w:instrText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</w:r>
      <w:r w:rsidRPr="00883EDB">
        <w:rPr>
          <w:color w:val="0432FF"/>
          <w:lang w:val="en-GB"/>
        </w:rPr>
        <w:fldChar w:fldCharType="separate"/>
      </w:r>
      <w:r w:rsidRPr="00883EDB">
        <w:rPr>
          <w:color w:val="0432FF"/>
        </w:rPr>
        <w:t>72</w:t>
      </w:r>
      <w:r w:rsidRPr="00883EDB">
        <w:rPr>
          <w:color w:val="0432FF"/>
          <w:lang w:val="en-GB"/>
        </w:rPr>
        <w:fldChar w:fldCharType="end"/>
      </w:r>
      <w:r w:rsidRPr="00883EDB">
        <w:rPr>
          <w:color w:val="0432FF"/>
        </w:rPr>
        <w:t>]</w:t>
      </w:r>
      <w:r>
        <w:t xml:space="preserve">. </w:t>
      </w:r>
    </w:p>
    <w:p w14:paraId="75DDD2C8" w14:textId="77777777" w:rsidR="00E31475" w:rsidRDefault="00000000">
      <w:pPr>
        <w:pStyle w:val="aff2"/>
        <w:spacing w:line="360" w:lineRule="auto"/>
        <w:ind w:firstLine="0"/>
        <w:rPr>
          <w:b/>
          <w:bCs/>
        </w:rPr>
      </w:pPr>
      <w:r>
        <w:rPr>
          <w:b/>
          <w:bCs/>
        </w:rPr>
        <w:t>1) Вертикальная резцовая дизокклюзия</w:t>
      </w:r>
    </w:p>
    <w:p w14:paraId="59EC3A51" w14:textId="2887D2BB" w:rsidR="00E31475" w:rsidRDefault="00000000">
      <w:pPr>
        <w:pStyle w:val="aff2"/>
        <w:spacing w:line="360" w:lineRule="auto"/>
        <w:ind w:firstLine="708"/>
      </w:pPr>
      <w:r>
        <w:t>В основе этиопатогенеза ВРД лежат две теории – морфогенетическая и функционально-адаптационная. Таким образом</w:t>
      </w:r>
      <w:r w:rsidR="00D251D7">
        <w:t>,</w:t>
      </w:r>
      <w:r>
        <w:t xml:space="preserve"> ВРД может быть либо результатом нарушения генетического контроля вертикального роста и развития костей лицевого черепа</w:t>
      </w:r>
      <w:r w:rsidR="00D251D7">
        <w:t>,</w:t>
      </w:r>
      <w:r>
        <w:t xml:space="preserve"> либо вторичной деформацией вследствие функциональных нарушений в носо и/или ротоглотке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_Ref181620378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15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_Ref181620404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43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_Ref181620350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92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Кроме того</w:t>
      </w:r>
      <w:r w:rsidR="00D251D7">
        <w:t>,</w:t>
      </w:r>
      <w:r>
        <w:t xml:space="preserve"> не всегда возможно с точностью определить исходную причину ВРД</w:t>
      </w:r>
      <w:r w:rsidR="00D251D7">
        <w:t>,</w:t>
      </w:r>
      <w:r>
        <w:t xml:space="preserve"> так как они часто сочетаются. Одним из ведущих механизмов ВРД является нарушение миодинамического равновесия между языком и мышцами синергистами-антагонистами челюстно-лицевой области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_Ref181620572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38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_Ref181620147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46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_Ref181620531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63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_Ref181620184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72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_Ref181620499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107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Среди экзогенных факторов развития ВРД наиболее часто выделяют вредные орофациальные привычки</w:t>
      </w:r>
      <w:r w:rsidR="00D251D7">
        <w:t>,</w:t>
      </w:r>
      <w:r>
        <w:t xml:space="preserve"> к которым можно отнести сосание и прикусывание пальцев</w:t>
      </w:r>
      <w:r w:rsidR="00D251D7">
        <w:t>,</w:t>
      </w:r>
      <w:r>
        <w:t xml:space="preserve"> длительное использование соски-пустышки в результате неугасающего сосательного рефлекса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_Ref181620625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99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Также в ВРД могут приводить аномалии размеров</w:t>
      </w:r>
      <w:r w:rsidR="00D251D7">
        <w:t>,</w:t>
      </w:r>
      <w:r>
        <w:t xml:space="preserve"> формы</w:t>
      </w:r>
      <w:r w:rsidR="00D251D7">
        <w:t>,</w:t>
      </w:r>
      <w:r>
        <w:t xml:space="preserve"> положения и функции языка</w:t>
      </w:r>
      <w:r w:rsidR="00D251D7">
        <w:t>,</w:t>
      </w:r>
      <w:r>
        <w:t xml:space="preserve"> которые наблюдаются при макроглоссии</w:t>
      </w:r>
      <w:r w:rsidR="00D251D7">
        <w:t>,</w:t>
      </w:r>
      <w:r>
        <w:t xml:space="preserve"> а также при инфантильном типе глотания</w:t>
      </w:r>
      <w:r w:rsidRPr="00883EDB">
        <w:rPr>
          <w:color w:val="0432FF"/>
        </w:rPr>
        <w:t xml:space="preserve"> </w:t>
      </w:r>
      <w:r w:rsidR="00883EDB"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_Ref181620691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55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_Ref181620531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63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_Ref181620713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74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Нарушение проходимости верхних дыхательных путей</w:t>
      </w:r>
      <w:r w:rsidR="00D251D7">
        <w:t>,</w:t>
      </w:r>
      <w:r>
        <w:t xml:space="preserve"> связанное с </w:t>
      </w:r>
      <w:r>
        <w:lastRenderedPageBreak/>
        <w:t>хроническими аденоидами</w:t>
      </w:r>
      <w:r w:rsidR="00D251D7">
        <w:t>,</w:t>
      </w:r>
      <w:r>
        <w:t xml:space="preserve"> тонзиллитами</w:t>
      </w:r>
      <w:r w:rsidR="00D251D7">
        <w:t>,</w:t>
      </w:r>
      <w:r>
        <w:t xml:space="preserve"> искривлением носовой перегородки</w:t>
      </w:r>
      <w:r w:rsidR="00D251D7">
        <w:t>,</w:t>
      </w:r>
      <w:r>
        <w:t xml:space="preserve"> гипертрофией носовых раковин</w:t>
      </w:r>
      <w:r w:rsidR="00D251D7">
        <w:t>,</w:t>
      </w:r>
      <w:r>
        <w:t xml:space="preserve"> аллергическими</w:t>
      </w:r>
      <w:r w:rsidR="00D251D7">
        <w:t>,</w:t>
      </w:r>
      <w:r>
        <w:t xml:space="preserve"> вазомоторными</w:t>
      </w:r>
      <w:r w:rsidR="00D251D7">
        <w:t>,</w:t>
      </w:r>
      <w:r>
        <w:t xml:space="preserve"> полипозными изменениями слизистой полости носа и околоносовых пазух приводит к ротовому типу дыхания</w:t>
      </w:r>
      <w:r w:rsidR="00D251D7">
        <w:t>,</w:t>
      </w:r>
      <w:r>
        <w:t xml:space="preserve"> сужению верхней челюсти</w:t>
      </w:r>
      <w:r w:rsidR="00D251D7">
        <w:t>,</w:t>
      </w:r>
      <w:r>
        <w:t xml:space="preserve"> а следовательно возникновению ВРД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_Ref181620741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66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  <w:lang w:val="en-GB"/>
        </w:rPr>
        <w:fldChar w:fldCharType="begin"/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 xml:space="preserve"> _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>181620765 \</w:instrText>
      </w:r>
      <w:r w:rsidRPr="00883EDB">
        <w:rPr>
          <w:color w:val="0432FF"/>
          <w:lang w:val="en-GB"/>
        </w:rPr>
        <w:instrText>r</w:instrText>
      </w:r>
      <w:r w:rsidRPr="00883EDB">
        <w:rPr>
          <w:color w:val="0432FF"/>
        </w:rPr>
        <w:instrText xml:space="preserve"> \</w:instrText>
      </w:r>
      <w:r w:rsidRPr="00883EDB">
        <w:rPr>
          <w:color w:val="0432FF"/>
          <w:lang w:val="en-GB"/>
        </w:rPr>
        <w:instrText>h</w:instrText>
      </w:r>
      <w:r w:rsidRPr="00883EDB">
        <w:rPr>
          <w:color w:val="0432FF"/>
        </w:rPr>
        <w:instrText xml:space="preserve">  \* </w:instrText>
      </w:r>
      <w:r w:rsidRPr="00883EDB">
        <w:rPr>
          <w:color w:val="0432FF"/>
          <w:lang w:val="en-GB"/>
        </w:rPr>
        <w:instrText>MERGEFORMAT</w:instrText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</w:r>
      <w:r w:rsidRPr="00883EDB">
        <w:rPr>
          <w:color w:val="0432FF"/>
          <w:lang w:val="en-GB"/>
        </w:rPr>
        <w:fldChar w:fldCharType="separate"/>
      </w:r>
      <w:r w:rsidRPr="00883EDB">
        <w:rPr>
          <w:color w:val="0432FF"/>
        </w:rPr>
        <w:t>75</w:t>
      </w:r>
      <w:r w:rsidRPr="00883EDB">
        <w:rPr>
          <w:color w:val="0432FF"/>
          <w:lang w:val="en-GB"/>
        </w:rPr>
        <w:fldChar w:fldCharType="end"/>
      </w:r>
      <w:r w:rsidRPr="00883EDB">
        <w:rPr>
          <w:color w:val="0432FF"/>
        </w:rPr>
        <w:t>]</w:t>
      </w:r>
      <w:r>
        <w:t>. Переломы со смещением мыщелковых отростков нижней челюсти</w:t>
      </w:r>
      <w:r w:rsidR="00D251D7">
        <w:t>,</w:t>
      </w:r>
      <w:r>
        <w:t xml:space="preserve"> переломы верхней челюсти на разных уровнях</w:t>
      </w:r>
      <w:r w:rsidR="00D251D7">
        <w:t>,</w:t>
      </w:r>
      <w:r>
        <w:t xml:space="preserve"> особенно в период роста и развития зубочелюстной системы</w:t>
      </w:r>
      <w:r w:rsidR="00D251D7">
        <w:t>,</w:t>
      </w:r>
      <w:r>
        <w:t xml:space="preserve"> часто сопровождаются деформациями с вертикальным разобщением зубных рядов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_Ref181620783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47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_Ref181620800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69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.Патология развития и прорезывания зубов</w:t>
      </w:r>
      <w:r w:rsidR="00D251D7">
        <w:t>,</w:t>
      </w:r>
      <w:r>
        <w:t xml:space="preserve"> их неправильное положение (супра-</w:t>
      </w:r>
      <w:r w:rsidR="00D251D7">
        <w:t>,</w:t>
      </w:r>
      <w:r>
        <w:t xml:space="preserve"> инфраположение) в зубном ряду</w:t>
      </w:r>
      <w:r w:rsidR="00D251D7">
        <w:t>,</w:t>
      </w:r>
      <w:r>
        <w:t xml:space="preserve"> травмы зубов</w:t>
      </w:r>
      <w:r w:rsidR="00D251D7">
        <w:t>,</w:t>
      </w:r>
      <w:r>
        <w:t xml:space="preserve"> обуславливающие их неправильное положение и анкилоз способствуют возникновению и формированию ВРД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_Ref181620818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58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  <w:lang w:val="en-GB"/>
        </w:rPr>
        <w:fldChar w:fldCharType="begin"/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 xml:space="preserve"> _</w:instrText>
      </w:r>
      <w:r w:rsidRPr="00883EDB">
        <w:rPr>
          <w:color w:val="0432FF"/>
          <w:lang w:val="en-GB"/>
        </w:rPr>
        <w:instrText>Ref</w:instrText>
      </w:r>
      <w:r w:rsidRPr="00883EDB">
        <w:rPr>
          <w:color w:val="0432FF"/>
        </w:rPr>
        <w:instrText>181620833 \</w:instrText>
      </w:r>
      <w:r w:rsidRPr="00883EDB">
        <w:rPr>
          <w:color w:val="0432FF"/>
          <w:lang w:val="en-GB"/>
        </w:rPr>
        <w:instrText>r</w:instrText>
      </w:r>
      <w:r w:rsidRPr="00883EDB">
        <w:rPr>
          <w:color w:val="0432FF"/>
        </w:rPr>
        <w:instrText xml:space="preserve"> \</w:instrText>
      </w:r>
      <w:r w:rsidRPr="00883EDB">
        <w:rPr>
          <w:color w:val="0432FF"/>
          <w:lang w:val="en-GB"/>
        </w:rPr>
        <w:instrText>h</w:instrText>
      </w:r>
      <w:r w:rsidRPr="00883EDB">
        <w:rPr>
          <w:color w:val="0432FF"/>
        </w:rPr>
        <w:instrText xml:space="preserve">  \* </w:instrText>
      </w:r>
      <w:r w:rsidRPr="00883EDB">
        <w:rPr>
          <w:color w:val="0432FF"/>
          <w:lang w:val="en-GB"/>
        </w:rPr>
        <w:instrText>MERGEFORMAT</w:instrText>
      </w:r>
      <w:r w:rsidRPr="00883EDB">
        <w:rPr>
          <w:color w:val="0432FF"/>
        </w:rPr>
        <w:instrText xml:space="preserve"> </w:instrText>
      </w:r>
      <w:r w:rsidRPr="00883EDB">
        <w:rPr>
          <w:color w:val="0432FF"/>
          <w:lang w:val="en-GB"/>
        </w:rPr>
      </w:r>
      <w:r w:rsidRPr="00883EDB">
        <w:rPr>
          <w:color w:val="0432FF"/>
          <w:lang w:val="en-GB"/>
        </w:rPr>
        <w:fldChar w:fldCharType="separate"/>
      </w:r>
      <w:r w:rsidRPr="00883EDB">
        <w:rPr>
          <w:color w:val="0432FF"/>
        </w:rPr>
        <w:t>76</w:t>
      </w:r>
      <w:r w:rsidRPr="00883EDB">
        <w:rPr>
          <w:color w:val="0432FF"/>
          <w:lang w:val="en-GB"/>
        </w:rPr>
        <w:fldChar w:fldCharType="end"/>
      </w:r>
      <w:r w:rsidRPr="00883EDB">
        <w:rPr>
          <w:color w:val="0432FF"/>
        </w:rPr>
        <w:t>]</w:t>
      </w:r>
      <w:r>
        <w:t>. Заболевания и повреждения височно-нижнечелюстных суставов (ВНЧС)</w:t>
      </w:r>
      <w:r w:rsidR="00D251D7">
        <w:t>,</w:t>
      </w:r>
      <w:r>
        <w:t xml:space="preserve"> сопровождающиеся резорбцией головок мыщелковых отростков нижней челюсти</w:t>
      </w:r>
      <w:r w:rsidR="00D251D7">
        <w:t>,</w:t>
      </w:r>
      <w:r>
        <w:t xml:space="preserve"> могут спровоцировать появление ВРД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_Ref181620851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88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_Ref181620874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111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Ятрогенные факторы также приводят к ВРД: при неправильном планировании лечения</w:t>
      </w:r>
      <w:r w:rsidR="00D251D7">
        <w:t>,</w:t>
      </w:r>
      <w:r>
        <w:t xml:space="preserve"> ненадлежащем контроле за ортодонтической техникой в процессе лечения</w:t>
      </w:r>
      <w:r w:rsidR="00D251D7">
        <w:t>,</w:t>
      </w:r>
      <w:r>
        <w:t xml:space="preserve"> или могут быть связаны с пери- и постоперационными осложнениями хирургического вмешательства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_Ref181620378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15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_Ref181620933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94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D251D7">
        <w:rPr>
          <w:color w:val="000000" w:themeColor="text1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_Ref181620951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108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Среди эндогенных факторов ВРД различают генетические</w:t>
      </w:r>
      <w:r w:rsidR="00D251D7">
        <w:t>,</w:t>
      </w:r>
      <w:r>
        <w:t xml:space="preserve"> в том числе наследственные</w:t>
      </w:r>
      <w:r w:rsidR="00D251D7">
        <w:t>,</w:t>
      </w:r>
      <w:r>
        <w:t xml:space="preserve"> эндокринные и обменные нарушения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_Ref181620993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5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_Ref181619935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29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 Помимо этого</w:t>
      </w:r>
      <w:r w:rsidR="00D251D7">
        <w:t>,</w:t>
      </w:r>
      <w:r>
        <w:t xml:space="preserve"> мышечная или нервно-мышечная патологии имеют существенные корреляции с выраженным вертикальным ростом костей лицевого черепа и развитием ВРД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_Ref181620993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5</w:t>
      </w:r>
      <w:r w:rsidRPr="00883EDB">
        <w:rPr>
          <w:color w:val="0432FF"/>
        </w:rPr>
        <w:fldChar w:fldCharType="end"/>
      </w:r>
      <w:r w:rsidR="00D251D7" w:rsidRPr="00D251D7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_Ref181621059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87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 xml:space="preserve">. </w:t>
      </w:r>
    </w:p>
    <w:p w14:paraId="56861269" w14:textId="77777777" w:rsidR="00E31475" w:rsidRDefault="00000000">
      <w:pPr>
        <w:pStyle w:val="aff2"/>
        <w:spacing w:line="360" w:lineRule="auto"/>
        <w:ind w:firstLine="0"/>
        <w:rPr>
          <w:b/>
          <w:bCs/>
        </w:rPr>
      </w:pPr>
      <w:r>
        <w:rPr>
          <w:b/>
          <w:bCs/>
        </w:rPr>
        <w:t>2) Глубокая резцовая окклюзия/дизокклюзия</w:t>
      </w:r>
    </w:p>
    <w:p w14:paraId="707D2FF1" w14:textId="77777777" w:rsidR="00E31475" w:rsidRDefault="00000000">
      <w:pPr>
        <w:ind w:firstLine="454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Патогенетически выделяют зубоальвеолярную и гнатическую формы глубокой резцовой окклюзии (дизокклюзии).</w:t>
      </w:r>
    </w:p>
    <w:p w14:paraId="0DA51CAD" w14:textId="58475C07" w:rsidR="00E31475" w:rsidRDefault="00000000">
      <w:pPr>
        <w:ind w:firstLine="454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Возникновение глубокого прикуса нередко связывают с редукцией ветви нижней челюсти и повышением тонуса височной мышцы. Среди причин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вызывающих аномалию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называют наследственность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особенно в отношении блокирующей формы аномалии. Развитие организма — результат совместного влияния многих факторов. Фенотип индивидуума (внешние проявления) зависит не только от генотипа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но и от факторов внешней среды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которой развивается данный индивидуум. В течение всей жизни происходит взаимодействие этих двух групп факторов. Они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конечном счёте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 определяют биологию организма. </w:t>
      </w:r>
    </w:p>
    <w:p w14:paraId="1249D086" w14:textId="21103E4D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Средовые причинные факторы развития глубокого прикуса разнообразны: задержка прорезывания постоянных передних зубов или ретенция жевательных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нарушения последовательности прорезывания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раннее разрушение коронковой части </w:t>
      </w:r>
      <w:r>
        <w:rPr>
          <w:rFonts w:eastAsia="Times New Roman" w:cs="Times New Roman"/>
          <w:szCs w:val="24"/>
          <w:lang w:eastAsia="ru-RU"/>
        </w:rPr>
        <w:lastRenderedPageBreak/>
        <w:t xml:space="preserve">молочных или постоянных боковых зубов или их удаление. Укорочение коронок зубов нижней челюсти по любой причине в сменном прикусе ведёт к установлению первых постоянных моляров ниже окклюзионной плоскости  </w:t>
      </w:r>
      <w:r w:rsidRPr="00C5127A">
        <w:rPr>
          <w:rFonts w:eastAsia="Times New Roman" w:cs="Times New Roman"/>
          <w:color w:val="0432FF"/>
          <w:szCs w:val="24"/>
          <w:lang w:eastAsia="ru-RU"/>
        </w:rPr>
        <w:t>[</w:t>
      </w:r>
      <w:r w:rsidRPr="00C5127A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REF _Ref181620002 \r \h  \* MERGEFORMAT 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</w:r>
      <w:r w:rsidRPr="00C5127A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C5127A">
        <w:rPr>
          <w:rFonts w:eastAsia="Times New Roman" w:cs="Times New Roman"/>
          <w:color w:val="0432FF"/>
          <w:szCs w:val="24"/>
          <w:lang w:eastAsia="ru-RU"/>
        </w:rPr>
        <w:t>28</w:t>
      </w:r>
      <w:r w:rsidRPr="00C5127A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C5127A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C5127A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fldChar w:fldCharType="begin"/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instrText>REF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_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instrText>Ref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>181620305 \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instrText>r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\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instrText>h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 \* 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instrText>MERGEFORMAT</w:instrText>
      </w:r>
      <w:r w:rsidRPr="00C5127A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fldChar w:fldCharType="separate"/>
      </w:r>
      <w:r w:rsidRPr="00C5127A">
        <w:rPr>
          <w:rFonts w:eastAsia="Times New Roman" w:cs="Times New Roman"/>
          <w:color w:val="0432FF"/>
          <w:szCs w:val="24"/>
          <w:lang w:eastAsia="ru-RU"/>
        </w:rPr>
        <w:t>33</w:t>
      </w:r>
      <w:r w:rsidRPr="00C5127A">
        <w:rPr>
          <w:rFonts w:eastAsia="Times New Roman" w:cs="Times New Roman"/>
          <w:color w:val="0432FF"/>
          <w:szCs w:val="24"/>
          <w:lang w:val="en-GB" w:eastAsia="ru-RU"/>
        </w:rPr>
        <w:fldChar w:fldCharType="end"/>
      </w:r>
      <w:r w:rsidRPr="00C5127A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  В результате этого альвеолярный отросток в боковых отделах остаётся недоразвитым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так как все последующие жевательные зубы устанавливаются по уровню первых. Необходимо помнить об уровнях становления высоты окклюзии по Шварцу.</w:t>
      </w:r>
    </w:p>
    <w:p w14:paraId="34D15695" w14:textId="77777777" w:rsidR="00E31475" w:rsidRDefault="00000000">
      <w:pPr>
        <w:pStyle w:val="aff4"/>
        <w:numPr>
          <w:ilvl w:val="0"/>
          <w:numId w:val="2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высота клинических коронок вторых молочных моляров</w:t>
      </w:r>
    </w:p>
    <w:p w14:paraId="5DF36AEB" w14:textId="77777777" w:rsidR="00E31475" w:rsidRDefault="00000000">
      <w:pPr>
        <w:pStyle w:val="aff4"/>
        <w:numPr>
          <w:ilvl w:val="0"/>
          <w:numId w:val="2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высота клинических коронок первых постоянных моляров</w:t>
      </w:r>
    </w:p>
    <w:p w14:paraId="5E599C93" w14:textId="77777777" w:rsidR="00E31475" w:rsidRDefault="00000000">
      <w:pPr>
        <w:pStyle w:val="aff4"/>
        <w:numPr>
          <w:ilvl w:val="0"/>
          <w:numId w:val="2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высота клинических коронок вторых постоянных моляров</w:t>
      </w:r>
    </w:p>
    <w:p w14:paraId="2ED8A020" w14:textId="77777777" w:rsidR="00E31475" w:rsidRDefault="00000000">
      <w:pPr>
        <w:pStyle w:val="aff4"/>
        <w:numPr>
          <w:ilvl w:val="0"/>
          <w:numId w:val="21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высота клинических коронок третьих постоянных моляров</w:t>
      </w:r>
    </w:p>
    <w:p w14:paraId="4783B49B" w14:textId="66907BF3" w:rsidR="00E31475" w:rsidRDefault="00000000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Кроме того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при преждевременном удалении постоянных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особенно первых моляров нижней челюсти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глубокая окклюзия образуется в связи с перемещением других зубов в сторону дефекта и дистальным сдвигом зубного ряда.  При этом отсутствует контакт между передними зубами и альвеолярные отростки во фронтальном отделе имеют возможность беспрепятственного роста до контакта со слизистой оболочкой.</w:t>
      </w:r>
      <w:r>
        <w:rPr>
          <w:rFonts w:eastAsia="Times New Roman" w:cs="Times New Roman"/>
          <w:szCs w:val="24"/>
          <w:lang w:eastAsia="ru-RU"/>
        </w:rPr>
        <w:br/>
        <w:t>Всевозможные вредные привычки типа прикусывания нижней губы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нарушения глотания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дыхания также играют роль в патогенезе глубокой окклюзии </w:t>
      </w:r>
      <w:r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r w:rsidRPr="00D251D7">
        <w:rPr>
          <w:rFonts w:eastAsia="Times New Roman" w:cs="Times New Roman"/>
          <w:color w:val="0432FF"/>
          <w:szCs w:val="24"/>
          <w:lang w:eastAsia="ru-RU"/>
        </w:rPr>
        <w:t>[</w:t>
      </w:r>
      <w:r w:rsidRPr="00D251D7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D251D7">
        <w:rPr>
          <w:rFonts w:eastAsia="Times New Roman" w:cs="Times New Roman"/>
          <w:color w:val="0432FF"/>
          <w:szCs w:val="24"/>
          <w:lang w:eastAsia="ru-RU"/>
        </w:rPr>
        <w:instrText xml:space="preserve"> REF _Ref181621861 \r \h  \* MERGEFORMAT </w:instrText>
      </w:r>
      <w:r w:rsidRPr="00D251D7">
        <w:rPr>
          <w:rFonts w:eastAsia="Times New Roman" w:cs="Times New Roman"/>
          <w:color w:val="0432FF"/>
          <w:szCs w:val="24"/>
          <w:lang w:eastAsia="ru-RU"/>
        </w:rPr>
      </w:r>
      <w:r w:rsidRPr="00D251D7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D251D7">
        <w:rPr>
          <w:rFonts w:eastAsia="Times New Roman" w:cs="Times New Roman"/>
          <w:color w:val="0432FF"/>
          <w:szCs w:val="24"/>
          <w:lang w:eastAsia="ru-RU"/>
        </w:rPr>
        <w:t>7</w:t>
      </w:r>
      <w:r w:rsidRPr="00D251D7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D251D7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color w:val="000000" w:themeColor="text1"/>
          <w:szCs w:val="24"/>
          <w:lang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  <w:t>Многие исследователи придают значение нарушению функции жевательных мышц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их координации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например преобладанию височной мышцы над мышцами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выдвигающими нижнюю челюсть. Повышение тонуса мышц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поднимающих нижнюю челюсть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период её активного роста задерживает развитие в боковых участках. Необходимо отметить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что в клинике редко встречаются изолированные формы аномалий развития зубов или челюстей с проявлением какого-либо одного симптома. Чаще наблюдаются всевозможные комбинированные сложные аномалии с проявлением нескольких симптомов: нарушения окклюзии  (в сагиттальном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трансверзальном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вертикальном направлениях)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деформация зубных рядов в разных участках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неправильные положение и форма зубов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_Ref181626560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_Ref181626604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 w:rsidRPr="00883EDB">
        <w:rPr>
          <w:rFonts w:eastAsia="Times New Roman" w:cs="Times New Roman"/>
          <w:color w:val="000000" w:themeColor="text1"/>
          <w:szCs w:val="24"/>
          <w:lang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  <w:t xml:space="preserve"> Причины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вызывающие развитие верхней прогнатии (реже нижней прогнатии)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приводят в большинстве случаев и к развитию глубокого прикуса. В патогенезе зубоальвеолярной формы глубокой окклюзии имеет значение анатомическое строение и отвесное (крутое) положение передних зубов. Если нёбные зубные бугорки отсутствуют или  располагаются высоко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придесневой части верхних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или на месте их имеется небольшая вогнутость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то это приводит к соскальзыванию зубов нижней челюсти и развитию чрезмерного перекрытия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_Ref181626657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22B47501" w14:textId="3857197C" w:rsidR="00E31475" w:rsidRDefault="00000000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>Патологическая сущность глубокой окклюзии с позиции биомеханики жевания состоит в том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что возникает резкий дисбаланс функциональных сил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особенно при передней окклюзии. Пародонт передних зубов либо воспринимает неестественные (по их величине и направлению) функциональные силы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либо находится в состоянии гипофункционирования при контакте зубов нижней челюсти со слизистой оболочкой нёба. В обоих случаях нарушается естественный баланс сил и возникает стойкая перегрузка одних зубов и недогрузка других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что приводит к расстройству трофики пародонта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_Ref181626713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40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7FF960E8" w14:textId="77777777" w:rsidR="00E31475" w:rsidRDefault="00000000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Патогенетические звенья зубоальвеолярных форм глубокой резцовой окклюзии (дизокклюзии): </w:t>
      </w:r>
    </w:p>
    <w:p w14:paraId="1D07914E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Зубоальвеолярное удлинение в области передней группы зубов верхней и нижней челюсти и укорочение в области боковых;</w:t>
      </w:r>
    </w:p>
    <w:p w14:paraId="465E1BE7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Макродентия;</w:t>
      </w:r>
    </w:p>
    <w:p w14:paraId="23613A19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Смещение зубов по зубной дуге;</w:t>
      </w:r>
    </w:p>
    <w:p w14:paraId="63FE8801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Нарушение роста альвеолярных отростков в сагиттальном и трансверсальном направлениях;</w:t>
      </w:r>
    </w:p>
    <w:p w14:paraId="36B46DAC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Протрузия зубов верхней челюсти;</w:t>
      </w:r>
    </w:p>
    <w:p w14:paraId="42E03B1F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Ретрузия зубов нижней челюсти;</w:t>
      </w:r>
    </w:p>
    <w:p w14:paraId="2F48F3B9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Сужение верхнего зубного ряда.</w:t>
      </w:r>
    </w:p>
    <w:p w14:paraId="1CBAC36C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43E7B716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Гнатические формы патогенеза глубокой резцовой окклюзии (дизокклюзии):</w:t>
      </w:r>
    </w:p>
    <w:p w14:paraId="2B67B151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Задержка роста всей нижней челюсти или какого-либо отдела;</w:t>
      </w:r>
    </w:p>
    <w:p w14:paraId="440A4099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Дистальное положение челюсти;</w:t>
      </w:r>
    </w:p>
    <w:p w14:paraId="585D150F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Чрезмерный рост челюстей в переднем отделе в вертикальной плоскости;</w:t>
      </w:r>
    </w:p>
    <w:p w14:paraId="05FDB45F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Антепозиция  и антеинклинация верхней челюсти;</w:t>
      </w:r>
    </w:p>
    <w:p w14:paraId="70FD64C5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Укорочение задне-верхней высоты лица;</w:t>
      </w:r>
    </w:p>
    <w:p w14:paraId="440FC59D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Снижение базального угла</w:t>
      </w:r>
    </w:p>
    <w:p w14:paraId="2C1CEF07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- Гиподивергенция лицевого черепа</w:t>
      </w:r>
    </w:p>
    <w:p w14:paraId="6D0AB4F5" w14:textId="77777777" w:rsidR="00E31475" w:rsidRDefault="00000000">
      <w:pPr>
        <w:pStyle w:val="2"/>
      </w:pPr>
      <w:bookmarkStart w:id="11" w:name="_Toc18962585"/>
      <w:bookmarkStart w:id="12" w:name="_Toc182169438"/>
      <w:r>
        <w:t>1.3 Эпидемиология</w:t>
      </w:r>
      <w:bookmarkEnd w:id="11"/>
      <w:r>
        <w:t xml:space="preserve"> </w:t>
      </w:r>
      <w:r>
        <w:rPr>
          <w:color w:val="333333"/>
          <w:shd w:val="clear" w:color="auto" w:fill="FFFFFF"/>
        </w:rPr>
        <w:t>заболевания или состояния (группы заболеваний или состояний)</w:t>
      </w:r>
      <w:bookmarkEnd w:id="12"/>
    </w:p>
    <w:p w14:paraId="4ECD1DE7" w14:textId="64F1E7E1" w:rsidR="00E31475" w:rsidRDefault="00000000">
      <w:pPr>
        <w:spacing w:before="100" w:beforeAutospacing="1" w:after="100" w:afterAutospacing="1"/>
        <w:ind w:firstLine="708"/>
        <w:rPr>
          <w:rFonts w:eastAsia="Times New Roman" w:cs="Times New Roman"/>
          <w:szCs w:val="24"/>
          <w:lang w:eastAsia="ru-RU"/>
        </w:rPr>
      </w:pPr>
      <w:bookmarkStart w:id="13" w:name="_Toc18962586"/>
      <w:r>
        <w:rPr>
          <w:rFonts w:eastAsia="Times New Roman" w:cs="Times New Roman"/>
          <w:szCs w:val="24"/>
          <w:lang w:eastAsia="ru-RU"/>
        </w:rPr>
        <w:t>По данным зарубежных авторов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частота встречаемости аномалий окклюзии в вертикальной плоскости варьируется в диапазоне 1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5-55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1%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частности ВРД от 1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5 до 11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4%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ГРО от 4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5-40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8%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_Ref181634097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_Ref181620184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_Ref181621059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87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Отечественные авторы сообщают о распространенности ВРД среди населения в диапазоне 1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3-5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7%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ГРО в диапазоне 5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7-</w:t>
      </w:r>
      <w:r>
        <w:rPr>
          <w:rFonts w:eastAsia="Times New Roman" w:cs="Times New Roman"/>
          <w:szCs w:val="24"/>
          <w:lang w:eastAsia="ru-RU"/>
        </w:rPr>
        <w:lastRenderedPageBreak/>
        <w:t>47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2%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_Ref181621156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При этом сочетание ВАО может варьироваться у пациентов в зависимости от сочетания с аномалиями окклюзии в сагиттальном направлении: с нейтральным соотношением зубных рядов составляет 1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8%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 дистальным соотношением зубных рядов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2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7%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 мезиальным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13%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_Ref181621175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Среди всех обращающихся пациентов с аномалиями и деформациями зубочелюстной системы данная патология занимает 17-20%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_Ref181620147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_Ref181620208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112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2E010D59" w14:textId="3F85ABFE" w:rsidR="00E31475" w:rsidRDefault="00000000">
      <w:pPr>
        <w:spacing w:before="100" w:beforeAutospacing="1" w:after="100" w:afterAutospacing="1"/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Кроме того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частота встречаемости ВАО может варьироваться в зависимости от расовых (этнических)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также возрастных характеристик пациентов. По данным проведенных исследований различных авторов ВАО более распространена среди афроамериканцев (6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6%)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чем среди европейцев (2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>9%) и латиноамериканцев (2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1%)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_Ref181621285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27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_Ref181620305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D251D7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_Ref181620168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Распространенность ВАО с возрастом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по мере роста и развития зубочелюстной системы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может уменьшаться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поскольку ВАО имеет тенденцию к саморегуляции в период смены зубных рядов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_Ref181620002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_Ref181619981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30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_Ref181620572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_Ref181620147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_Ref181620168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7969CE6B" w14:textId="3AD8CD91" w:rsidR="00E31475" w:rsidRDefault="00000000">
      <w:pPr>
        <w:spacing w:before="100" w:beforeAutospacing="1" w:after="100" w:afterAutospacing="1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Многофакторная природа возникновения ВАО значительно затрудняет ее профилактику и лечение </w:t>
      </w:r>
      <w:r w:rsidRPr="00883EDB">
        <w:rPr>
          <w:rFonts w:cs="Times New Roman"/>
          <w:color w:val="0432FF"/>
          <w:szCs w:val="24"/>
        </w:rPr>
        <w:t>[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_Ref181621497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60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_Ref181620168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62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_Ref181620184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72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_Ref181621456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79</w:t>
      </w:r>
      <w:r w:rsidRPr="00883EDB">
        <w:rPr>
          <w:rFonts w:cs="Times New Roman"/>
          <w:color w:val="0432FF"/>
          <w:szCs w:val="24"/>
        </w:rPr>
        <w:fldChar w:fldCharType="end"/>
      </w:r>
      <w:r w:rsidRPr="00883EDB">
        <w:rPr>
          <w:rFonts w:cs="Times New Roman"/>
          <w:color w:val="0432FF"/>
          <w:szCs w:val="24"/>
        </w:rPr>
        <w:t>]</w:t>
      </w:r>
      <w:r>
        <w:rPr>
          <w:rFonts w:cs="Times New Roman"/>
          <w:szCs w:val="24"/>
        </w:rPr>
        <w:t xml:space="preserve">. </w:t>
      </w:r>
    </w:p>
    <w:p w14:paraId="6B20DCD3" w14:textId="4FE6CADD" w:rsidR="00E31475" w:rsidRDefault="00000000">
      <w:pPr>
        <w:rPr>
          <w:rFonts w:cs="Times New Roman"/>
          <w:color w:val="000000"/>
          <w:szCs w:val="24"/>
          <w:u w:val="single"/>
        </w:rPr>
      </w:pPr>
      <w:r>
        <w:rPr>
          <w:rFonts w:cs="Times New Roman"/>
          <w:b/>
          <w:bCs/>
          <w:szCs w:val="24"/>
          <w:u w:val="single"/>
        </w:rPr>
        <w:t>1.4</w:t>
      </w:r>
      <w:r>
        <w:rPr>
          <w:rFonts w:cs="Times New Roman"/>
          <w:b/>
          <w:bCs/>
          <w:color w:val="000000"/>
          <w:szCs w:val="24"/>
          <w:u w:val="single"/>
        </w:rPr>
        <w:t xml:space="preserve">. </w:t>
      </w:r>
      <w:bookmarkEnd w:id="13"/>
      <w:r>
        <w:rPr>
          <w:rFonts w:cs="Times New Roman"/>
          <w:b/>
          <w:bCs/>
          <w:color w:val="000000"/>
          <w:szCs w:val="24"/>
          <w:u w:val="single"/>
        </w:rPr>
        <w:t xml:space="preserve">Особенности кодирования </w:t>
      </w:r>
      <w:bookmarkStart w:id="14" w:name="_Hlk64037253"/>
      <w:r>
        <w:rPr>
          <w:rFonts w:cs="Times New Roman"/>
          <w:b/>
          <w:bCs/>
          <w:color w:val="000000"/>
          <w:szCs w:val="24"/>
          <w:u w:val="single"/>
        </w:rPr>
        <w:t>заболевания или состояния (группы заболеваний или состояний)</w:t>
      </w:r>
      <w:bookmarkEnd w:id="14"/>
      <w:r>
        <w:rPr>
          <w:rFonts w:cs="Times New Roman"/>
          <w:b/>
          <w:bCs/>
          <w:color w:val="000000"/>
          <w:szCs w:val="24"/>
          <w:u w:val="single"/>
        </w:rPr>
        <w:t xml:space="preserve"> по Международной статистической классификации болезней и проблем</w:t>
      </w:r>
      <w:r w:rsidR="00D251D7">
        <w:rPr>
          <w:rFonts w:cs="Times New Roman"/>
          <w:b/>
          <w:bCs/>
          <w:color w:val="000000"/>
          <w:szCs w:val="24"/>
          <w:u w:val="single"/>
        </w:rPr>
        <w:t>,</w:t>
      </w:r>
      <w:r>
        <w:rPr>
          <w:rFonts w:cs="Times New Roman"/>
          <w:b/>
          <w:bCs/>
          <w:color w:val="000000"/>
          <w:szCs w:val="24"/>
          <w:u w:val="single"/>
        </w:rPr>
        <w:t xml:space="preserve"> связанных со здоровьем </w:t>
      </w:r>
    </w:p>
    <w:p w14:paraId="66C47187" w14:textId="77777777" w:rsidR="00E31475" w:rsidRDefault="00E31475">
      <w:pPr>
        <w:rPr>
          <w:rFonts w:cs="Times New Roman"/>
          <w:color w:val="000000"/>
          <w:szCs w:val="24"/>
        </w:rPr>
      </w:pPr>
    </w:p>
    <w:p w14:paraId="19443105" w14:textId="77777777" w:rsidR="00E31475" w:rsidRDefault="00000000">
      <w:pPr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t xml:space="preserve">К07   </w:t>
      </w:r>
      <w:r>
        <w:rPr>
          <w:rFonts w:eastAsia="Times New Roman" w:cs="Times New Roman"/>
          <w:color w:val="000000"/>
          <w:szCs w:val="24"/>
          <w:lang w:eastAsia="ru-RU"/>
        </w:rPr>
        <w:t>Челюстно-лицевые аномалии [включая аномалии прикуса]</w:t>
      </w:r>
    </w:p>
    <w:p w14:paraId="681952A6" w14:textId="77777777" w:rsidR="00E31475" w:rsidRDefault="00000000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cs="Times New Roman"/>
          <w:szCs w:val="24"/>
        </w:rPr>
        <w:t xml:space="preserve">К07.2 </w:t>
      </w:r>
      <w:r>
        <w:rPr>
          <w:rFonts w:eastAsia="Times New Roman" w:cs="Times New Roman"/>
          <w:color w:val="000000"/>
          <w:szCs w:val="24"/>
          <w:lang w:eastAsia="ru-RU"/>
        </w:rPr>
        <w:t>Аномалии соотношений зубных дуг</w:t>
      </w:r>
    </w:p>
    <w:p w14:paraId="2E848F3C" w14:textId="77777777" w:rsidR="00E31475" w:rsidRDefault="00000000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K07.22 — чрезмерно глубокий горизонтальный прикус (горизонтальное перекрытие);</w:t>
      </w:r>
    </w:p>
    <w:p w14:paraId="2E77BDF9" w14:textId="77777777" w:rsidR="00E31475" w:rsidRDefault="00000000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K07.23 — чрезмерно глубокий вертикальный прикус (вертикальное перекрытие);</w:t>
      </w:r>
    </w:p>
    <w:p w14:paraId="42BFD6BE" w14:textId="77777777" w:rsidR="00E31475" w:rsidRDefault="00000000">
      <w:p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К07.24 Открытый прикус</w:t>
      </w:r>
    </w:p>
    <w:p w14:paraId="549E1655" w14:textId="77777777" w:rsidR="00E31475" w:rsidRDefault="00E31475">
      <w:pPr>
        <w:rPr>
          <w:rFonts w:cs="Times New Roman"/>
          <w:b/>
          <w:sz w:val="28"/>
          <w:szCs w:val="28"/>
        </w:rPr>
      </w:pPr>
    </w:p>
    <w:p w14:paraId="4FCB9684" w14:textId="77777777" w:rsidR="00E31475" w:rsidRDefault="00000000">
      <w:pPr>
        <w:rPr>
          <w:rFonts w:cs="Times New Roman"/>
          <w:b/>
          <w:szCs w:val="24"/>
          <w:u w:val="single"/>
        </w:rPr>
      </w:pPr>
      <w:bookmarkStart w:id="15" w:name="_Toc18962588"/>
      <w:r>
        <w:rPr>
          <w:rFonts w:cs="Times New Roman"/>
          <w:b/>
          <w:szCs w:val="24"/>
          <w:u w:val="single"/>
        </w:rPr>
        <w:t>1.5. Классификация</w:t>
      </w:r>
      <w:r>
        <w:rPr>
          <w:rFonts w:cs="Times New Roman"/>
          <w:color w:val="000000"/>
          <w:szCs w:val="24"/>
          <w:u w:val="single"/>
        </w:rPr>
        <w:t xml:space="preserve"> </w:t>
      </w:r>
      <w:r>
        <w:rPr>
          <w:rFonts w:cs="Times New Roman"/>
          <w:b/>
          <w:bCs/>
          <w:color w:val="000000"/>
          <w:szCs w:val="24"/>
          <w:u w:val="single"/>
        </w:rPr>
        <w:t>заболевания или состояния (группы заболеваний или состояний)</w:t>
      </w:r>
    </w:p>
    <w:p w14:paraId="505A2569" w14:textId="73A53F5C" w:rsidR="00E31475" w:rsidRDefault="00000000">
      <w:pPr>
        <w:spacing w:before="100" w:beforeAutospacing="1" w:after="100" w:afterAutospacing="1"/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Основополагающий принцип классификации заключается в разделении всех аномалий согласно трем плоскостям пространства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сагиттальной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трансверсальной и вертикальной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_Ref181620993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_Ref181619935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F157E0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_Ref181621603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В свою очередь к вертикальным аномалиям относятся две формы: короткий и длинный паттерны лицевого черепа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_Ref181620305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известные также как гипо- </w:t>
      </w:r>
      <w:r>
        <w:rPr>
          <w:rFonts w:eastAsia="Times New Roman" w:cs="Times New Roman"/>
          <w:szCs w:val="24"/>
          <w:lang w:eastAsia="ru-RU"/>
        </w:rPr>
        <w:lastRenderedPageBreak/>
        <w:t xml:space="preserve">и гипердивергентные типы строения зубочелюстной системы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_Ref181621603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 Гипердивергенция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обычно сопровождается разобщением зубных рядов по вертикали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именно вертикальной дизокклюзией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которая наиболее часто встречается в переднем (антериальная или резцовая)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_Ref181621665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реже в боковом участке (латеральная или постериальная) зубных рядов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 одной или двух сторон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_Ref181621690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_Ref181621715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86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2D5A16B8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 форме разобщения зубов-антагонистов:</w:t>
      </w:r>
    </w:p>
    <w:p w14:paraId="7426680F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1) симметричная ВРД</w:t>
      </w:r>
    </w:p>
    <w:p w14:paraId="0072F1C7" w14:textId="0F43CBE4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2) несимметричная ВРД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связанная с привычкой сосать и прикусывать пальцы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губы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_Ref181620147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_Ref181620531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_Ref181620184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54B2092D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4D16F1CB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 степени тяжести:</w:t>
      </w:r>
    </w:p>
    <w:p w14:paraId="0446D403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1) легкая</w:t>
      </w:r>
    </w:p>
    <w:p w14:paraId="2C4033B5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2) средняя</w:t>
      </w:r>
    </w:p>
    <w:p w14:paraId="360C7E92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3) тяжелая. </w:t>
      </w:r>
    </w:p>
    <w:p w14:paraId="18607C63" w14:textId="77777777" w:rsidR="00E31475" w:rsidRDefault="00E31475">
      <w:pPr>
        <w:ind w:firstLine="0"/>
        <w:rPr>
          <w:rFonts w:cs="Times New Roman"/>
          <w:szCs w:val="24"/>
          <w:lang w:eastAsia="ru-RU"/>
        </w:rPr>
      </w:pPr>
    </w:p>
    <w:p w14:paraId="4890912B" w14:textId="6EBF2469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 степени тяжести ВРД по отношению к вертикальной плоскости по Персину (2015)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_Ref181620002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_Ref181619935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: </w:t>
      </w:r>
    </w:p>
    <w:p w14:paraId="6D1E0917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отсутствие резцового перекрытия от 1 до 3 мм; </w:t>
      </w:r>
    </w:p>
    <w:p w14:paraId="344FBBD4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от 3 до 5 мм; </w:t>
      </w:r>
    </w:p>
    <w:p w14:paraId="71E5933F" w14:textId="234838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от 5 мм и более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также наличие окклюзионных контактов только в области моляров [1].</w:t>
      </w:r>
    </w:p>
    <w:p w14:paraId="0F4ED2EC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5DFE64F3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 степени тяжести ВРД по Н.Г. Аболмасов и Н.Н. Аболмасов (2008):</w:t>
      </w:r>
    </w:p>
    <w:p w14:paraId="0373A77B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1-я степень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до 5 мм;</w:t>
      </w:r>
    </w:p>
    <w:p w14:paraId="06ECCE10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до 9 мм;</w:t>
      </w:r>
    </w:p>
    <w:p w14:paraId="45A9EE04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3-я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более 9мм [34]. </w:t>
      </w:r>
    </w:p>
    <w:p w14:paraId="231CDDC1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257407D6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 степени тяжести по отношению к горизонтальной (окклюзионной) плоскости: </w:t>
      </w:r>
    </w:p>
    <w:p w14:paraId="6F5D6499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не смыкаются резцы и клыки; </w:t>
      </w:r>
    </w:p>
    <w:p w14:paraId="6CE922D6" w14:textId="4FF33272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не смыкаются резцы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клыки и премоляры; </w:t>
      </w:r>
    </w:p>
    <w:p w14:paraId="46EA631A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3-я степень </w:t>
      </w:r>
      <w:r>
        <w:rPr>
          <w:rFonts w:cs="Times New Roman"/>
          <w:bCs/>
          <w:szCs w:val="24"/>
        </w:rPr>
        <w:t>–</w:t>
      </w:r>
      <w:r>
        <w:rPr>
          <w:rFonts w:eastAsia="Times New Roman" w:cs="Times New Roman"/>
          <w:szCs w:val="24"/>
          <w:lang w:eastAsia="ru-RU"/>
        </w:rPr>
        <w:t xml:space="preserve"> смыкаются только последние моляры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_Ref181621861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28E8C3EC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04B108A8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 этиологическому принципу: </w:t>
      </w:r>
    </w:p>
    <w:p w14:paraId="16A5D94B" w14:textId="37223002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1) «травматическая»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связанная с вредными орофациальными привычками</w:t>
      </w:r>
      <w:r w:rsidR="00D251D7">
        <w:rPr>
          <w:rFonts w:eastAsia="Times New Roman" w:cs="Times New Roman"/>
          <w:szCs w:val="24"/>
          <w:lang w:eastAsia="ru-RU"/>
        </w:rPr>
        <w:t>,</w:t>
      </w:r>
    </w:p>
    <w:p w14:paraId="738DD7ED" w14:textId="399E6CCE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lastRenderedPageBreak/>
        <w:t xml:space="preserve">2) «рахитическая»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_Ref181621156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instrText>REF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_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instrText>Ref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>181621861 \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instrText>r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\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instrText>h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 \* 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instrText>MERGEFORMAT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</w:t>
      </w:r>
      <w:r w:rsidRPr="00883EDB">
        <w:rPr>
          <w:rFonts w:eastAsia="Times New Roman" w:cs="Times New Roman"/>
          <w:color w:val="0432FF"/>
          <w:szCs w:val="24"/>
          <w:lang w:val="en-GB"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23A19C74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09FBE3A3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 S. Premkumar (2015): </w:t>
      </w:r>
    </w:p>
    <w:p w14:paraId="1F58A15C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1. «неполное вертикальное резцовое перекрытие»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тенденция к ВРД; </w:t>
      </w:r>
    </w:p>
    <w:p w14:paraId="2633024B" w14:textId="3EA28094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2. «простая»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дизокклюзия более 1 мм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но в пределах резцов и клыков; </w:t>
      </w:r>
    </w:p>
    <w:p w14:paraId="0DEBAFBF" w14:textId="5228DE05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3. «сложная»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дизокклюзия резцов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клыков и премоляров; </w:t>
      </w:r>
    </w:p>
    <w:p w14:paraId="25C1E437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4. «сложносоставную или инфантильная»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дизокклюзия достигает вторых или третьих моляров; </w:t>
      </w:r>
    </w:p>
    <w:p w14:paraId="1A5CE3CE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5. «ятрогенную»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в результате неправильного лечения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_Ref181621911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89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789C16CC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17237C75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По S. Premkumar (2015): </w:t>
      </w:r>
    </w:p>
    <w:p w14:paraId="476A6101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1. «неполное вертикальное резцовое перекрытие»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тенденция к ВРД; </w:t>
      </w:r>
    </w:p>
    <w:p w14:paraId="57184EA9" w14:textId="454450A2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2. «простая»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дизокклюзия более 1 мм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но в пределах резцов и клыков; </w:t>
      </w:r>
    </w:p>
    <w:p w14:paraId="5A8E876E" w14:textId="7AFD14A5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3. «сложная»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дизокклюзия резцов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клыков и премоляров; </w:t>
      </w:r>
    </w:p>
    <w:p w14:paraId="28EE5F3A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4. «сложносоставную или инфантильная»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дизокклюзия достигает вторых или третьих моляров; </w:t>
      </w:r>
    </w:p>
    <w:p w14:paraId="5BC80CDC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5. «ятрогенную»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в результате неправильного лечения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[45]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24A23721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7E29B358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Клинико-морфологические формы ВРД:</w:t>
      </w:r>
    </w:p>
    <w:p w14:paraId="20D22650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1) зубоальвеолярная;</w:t>
      </w:r>
    </w:p>
    <w:p w14:paraId="3914A1C1" w14:textId="7B2C5B39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2) скелетная (гнатическая)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_Ref181619935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_Ref181620305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_Ref181622005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_Ref181620168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_Ref181619958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109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 Скелетная форма может быть обусловлена нарушением развития верхней челюсти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нижней челюсти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или сочетанием обоих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_Ref181620993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_Ref181620350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92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678E4905" w14:textId="7ADB1B58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Изолированная ВРД наблюдается при нормальном смыкании боковых зубов; сочетанная форма ВРД </w:t>
      </w:r>
      <w:r>
        <w:rPr>
          <w:rFonts w:cs="Times New Roman"/>
          <w:bCs/>
          <w:szCs w:val="24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 xml:space="preserve">при наличии сопутствующих сагиттальных и трансверсальных аномалий зубочелюстной системы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_Ref181621156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_Ref181620378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589431D6" w14:textId="77777777" w:rsidR="00E31475" w:rsidRDefault="00E31475">
      <w:pPr>
        <w:ind w:firstLine="708"/>
        <w:rPr>
          <w:rFonts w:eastAsia="Times New Roman" w:cs="Times New Roman"/>
          <w:szCs w:val="24"/>
          <w:lang w:eastAsia="ru-RU"/>
        </w:rPr>
      </w:pPr>
    </w:p>
    <w:p w14:paraId="4848C398" w14:textId="77777777" w:rsidR="00E31475" w:rsidRDefault="00000000">
      <w:pPr>
        <w:ind w:firstLine="708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Классификация Л.С. Персина</w:t>
      </w:r>
    </w:p>
    <w:p w14:paraId="2A848ACB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Глубокая резцовая окклюзия</w:t>
      </w:r>
    </w:p>
    <w:p w14:paraId="39CD48CA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Глубокая резцовая дизокклюзия (при отсутствии контакта резцов в сагиттальной плоскости)</w:t>
      </w:r>
    </w:p>
    <w:p w14:paraId="136E4C52" w14:textId="08E046CA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Данные формы прикуса могут рассматриваться как стадии единого патологического процесса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т. е. при определенных условиях (удалении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их патологической стираемости) чрезмерное резцовое перекрытие может </w:t>
      </w:r>
      <w:r>
        <w:rPr>
          <w:rFonts w:eastAsia="Times New Roman" w:cs="Times New Roman"/>
          <w:szCs w:val="24"/>
          <w:lang w:eastAsia="ru-RU"/>
        </w:rPr>
        <w:lastRenderedPageBreak/>
        <w:t>трансформироваться в глубокую резцовую окклюзию или дизокклюзию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последний - в глубокий травмирующий прикус.</w:t>
      </w:r>
    </w:p>
    <w:p w14:paraId="09729E97" w14:textId="77777777" w:rsidR="00E31475" w:rsidRDefault="00E31475">
      <w:pPr>
        <w:ind w:firstLine="708"/>
        <w:rPr>
          <w:rFonts w:eastAsia="Times New Roman" w:cs="Times New Roman"/>
          <w:szCs w:val="24"/>
          <w:lang w:eastAsia="ru-RU"/>
        </w:rPr>
      </w:pPr>
    </w:p>
    <w:p w14:paraId="0D3AAE32" w14:textId="77777777" w:rsidR="00E31475" w:rsidRDefault="00000000">
      <w:pPr>
        <w:ind w:firstLine="708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По величине перекрытия коронок центральных резцов:</w:t>
      </w:r>
      <w:r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t> </w:t>
      </w:r>
      <w:r>
        <w:rPr>
          <w:rFonts w:eastAsia="Times New Roman" w:cs="Times New Roman"/>
          <w:szCs w:val="24"/>
          <w:lang w:eastAsia="ru-RU"/>
        </w:rPr>
        <w:t>• I степень. Перекрытие от 1/3 до 2/3 высоты (3 - 5 мм).</w:t>
      </w:r>
    </w:p>
    <w:p w14:paraId="1F397581" w14:textId="77777777" w:rsidR="00E31475" w:rsidRDefault="00000000">
      <w:pPr>
        <w:ind w:firstLine="0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 </w:t>
      </w:r>
      <w:r>
        <w:rPr>
          <w:rFonts w:eastAsia="Times New Roman" w:cs="Times New Roman"/>
          <w:szCs w:val="24"/>
          <w:lang w:eastAsia="ru-RU"/>
        </w:rPr>
        <w:t>• II степень. Перекрытие от 2/3 высоты до целой коронки (5 - 9 мм).</w:t>
      </w:r>
    </w:p>
    <w:p w14:paraId="7A5D9852" w14:textId="77777777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 </w:t>
      </w:r>
      <w:r>
        <w:rPr>
          <w:rFonts w:eastAsia="Times New Roman" w:cs="Times New Roman"/>
          <w:szCs w:val="24"/>
          <w:lang w:eastAsia="ru-RU"/>
        </w:rPr>
        <w:t>• III степень. Перекрытие превышает величину коронки (более 9 мм).</w:t>
      </w:r>
    </w:p>
    <w:p w14:paraId="73A98669" w14:textId="77777777" w:rsidR="00E31475" w:rsidRDefault="00E31475">
      <w:pPr>
        <w:ind w:firstLine="0"/>
        <w:rPr>
          <w:rFonts w:eastAsia="Times New Roman" w:cs="Times New Roman"/>
          <w:szCs w:val="24"/>
          <w:lang w:eastAsia="ru-RU"/>
        </w:rPr>
      </w:pPr>
    </w:p>
    <w:p w14:paraId="49965751" w14:textId="218CAA04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 характеру взаимодействия боковых зубов глубокие формы окклюзии сочетаются с нейтральным соотношением моляров и чаще – с дистальным. Глубокая окклюзия является одной из самых распространённых зубочелюстных аномалий в разных возрастных периодах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т.е. в период подготовки к смене и смены временных зубов на постоянные. </w:t>
      </w:r>
    </w:p>
    <w:p w14:paraId="27A08AEE" w14:textId="77777777" w:rsidR="00E31475" w:rsidRDefault="00000000">
      <w:pPr>
        <w:pStyle w:val="2"/>
        <w:ind w:firstLine="0"/>
      </w:pPr>
      <w:bookmarkStart w:id="16" w:name="_Toc182169439"/>
      <w:bookmarkStart w:id="17" w:name="_Toc18962589"/>
      <w:bookmarkStart w:id="18" w:name="_Toc11747742"/>
      <w:bookmarkStart w:id="19" w:name="_Toc25184492"/>
      <w:bookmarkEnd w:id="15"/>
      <w:r>
        <w:t>1.6 Клиническая картина</w:t>
      </w:r>
      <w:r>
        <w:rPr>
          <w:color w:val="000000"/>
        </w:rPr>
        <w:t xml:space="preserve"> заболевания или состояния (группы заболеваний или состояний)</w:t>
      </w:r>
      <w:bookmarkEnd w:id="16"/>
    </w:p>
    <w:p w14:paraId="54FE9165" w14:textId="0F6B8C43" w:rsidR="00E31475" w:rsidRDefault="00000000">
      <w:pPr>
        <w:spacing w:before="100" w:beforeAutospacing="1" w:after="100" w:afterAutospacing="1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Аномалии окклюзии в вертикальной плоскости могут сопровождаться выраженными функциональными и эстетическими нарушениями челюстно-лицевой области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оказывать воздействие на другие системы организма </w:t>
      </w:r>
      <w:r w:rsidRPr="00883EDB">
        <w:rPr>
          <w:rFonts w:cs="Times New Roman"/>
          <w:color w:val="0432FF"/>
          <w:szCs w:val="24"/>
        </w:rPr>
        <w:t>[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_Ref181622165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11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_Ref181620305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33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_Ref181634792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32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_Ref181620147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46</w:t>
      </w:r>
      <w:r w:rsidRPr="00883EDB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883EDB">
        <w:rPr>
          <w:rFonts w:cs="Times New Roman"/>
          <w:color w:val="0432FF"/>
          <w:szCs w:val="24"/>
        </w:rPr>
        <w:t xml:space="preserve"> </w:t>
      </w:r>
      <w:r w:rsidRPr="00883EDB">
        <w:rPr>
          <w:rFonts w:cs="Times New Roman"/>
          <w:color w:val="0432FF"/>
          <w:szCs w:val="24"/>
        </w:rPr>
        <w:fldChar w:fldCharType="begin"/>
      </w:r>
      <w:r w:rsidRPr="00883EDB">
        <w:rPr>
          <w:rFonts w:cs="Times New Roman"/>
          <w:color w:val="0432FF"/>
          <w:szCs w:val="24"/>
        </w:rPr>
        <w:instrText xml:space="preserve"> REF _Ref181621497 \r \h  \* MERGEFORMAT </w:instrText>
      </w:r>
      <w:r w:rsidRPr="00883EDB">
        <w:rPr>
          <w:rFonts w:cs="Times New Roman"/>
          <w:color w:val="0432FF"/>
          <w:szCs w:val="24"/>
        </w:rPr>
      </w:r>
      <w:r w:rsidRPr="00883EDB">
        <w:rPr>
          <w:rFonts w:cs="Times New Roman"/>
          <w:color w:val="0432FF"/>
          <w:szCs w:val="24"/>
        </w:rPr>
        <w:fldChar w:fldCharType="separate"/>
      </w:r>
      <w:r w:rsidRPr="00883EDB">
        <w:rPr>
          <w:rFonts w:cs="Times New Roman"/>
          <w:color w:val="0432FF"/>
          <w:szCs w:val="24"/>
        </w:rPr>
        <w:t>60</w:t>
      </w:r>
      <w:r w:rsidRPr="00883EDB">
        <w:rPr>
          <w:rFonts w:cs="Times New Roman"/>
          <w:color w:val="0432FF"/>
          <w:szCs w:val="24"/>
        </w:rPr>
        <w:fldChar w:fldCharType="end"/>
      </w:r>
      <w:r w:rsidRPr="00883EDB">
        <w:rPr>
          <w:rFonts w:cs="Times New Roman"/>
          <w:color w:val="0432FF"/>
          <w:szCs w:val="24"/>
        </w:rPr>
        <w:t>]</w:t>
      </w:r>
      <w:r>
        <w:rPr>
          <w:rFonts w:cs="Times New Roman"/>
          <w:szCs w:val="24"/>
        </w:rPr>
        <w:t xml:space="preserve"> </w:t>
      </w:r>
    </w:p>
    <w:p w14:paraId="451CADBA" w14:textId="77777777" w:rsidR="00E31475" w:rsidRDefault="00000000">
      <w:pPr>
        <w:pStyle w:val="aff2"/>
        <w:numPr>
          <w:ilvl w:val="0"/>
          <w:numId w:val="23"/>
        </w:numPr>
        <w:spacing w:line="360" w:lineRule="auto"/>
        <w:rPr>
          <w:b/>
          <w:bCs/>
        </w:rPr>
      </w:pPr>
      <w:r>
        <w:rPr>
          <w:b/>
          <w:bCs/>
        </w:rPr>
        <w:t xml:space="preserve">Зубоальвеолярная форма аномалии окклюзии в вертикальной плоскости. </w:t>
      </w:r>
    </w:p>
    <w:p w14:paraId="784190D5" w14:textId="4CB9F922" w:rsidR="00E31475" w:rsidRDefault="00000000">
      <w:pPr>
        <w:pStyle w:val="aff2"/>
        <w:spacing w:line="360" w:lineRule="auto"/>
      </w:pPr>
      <w:r>
        <w:t>Для этой формы аномалии не характерны нарушения челюстно-лицевых пропорций. Аномалия окклюзии как правило обусловлена изменениями осей наклона передней группы зубов; уменьшением зубоальвеолярной высоты в переднем отделе</w:t>
      </w:r>
      <w:r w:rsidR="00D251D7">
        <w:t>,</w:t>
      </w:r>
      <w:r>
        <w:t xml:space="preserve"> увеличением зубоальвеолярной высоты в боковом отделе (при вертикальной резцовой дизокклюзии)</w:t>
      </w:r>
      <w:r w:rsidR="00D251D7">
        <w:t>,</w:t>
      </w:r>
      <w:r>
        <w:t xml:space="preserve"> увеличением зубоальвеолярной высоты в переднем отделе</w:t>
      </w:r>
      <w:r w:rsidR="00D251D7">
        <w:t>,</w:t>
      </w:r>
      <w:r>
        <w:t xml:space="preserve"> укорочением зубоальвеолрной высоты в боковом отделе (при глубокой резцовой диз/окклюзии )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_Ref181621285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27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F157E0">
        <w:rPr>
          <w:color w:val="000000" w:themeColor="text1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_Ref181620572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38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_Ref181620147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46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_Ref181620168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62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_Ref181620531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63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 xml:space="preserve">. </w:t>
      </w:r>
    </w:p>
    <w:p w14:paraId="065E3A89" w14:textId="77777777" w:rsidR="00E31475" w:rsidRDefault="00000000">
      <w:pPr>
        <w:pStyle w:val="aff4"/>
        <w:numPr>
          <w:ilvl w:val="0"/>
          <w:numId w:val="23"/>
        </w:num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Скелетная (гнатическая) форма аномалии окклюзии в вертикальной плоскости. </w:t>
      </w:r>
    </w:p>
    <w:p w14:paraId="67F856AF" w14:textId="20EFF47C" w:rsidR="00E31475" w:rsidRDefault="00000000">
      <w:pPr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Данная патология характеризуется более выраженными нарушениями зубочелюстной системы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_Ref181620993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_Ref181635368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_Ref181621285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27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_Ref181620572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F157E0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_Ref181620168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_Ref181620350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92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3D226B44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lastRenderedPageBreak/>
        <w:t>Скелетные признаки</w:t>
      </w:r>
    </w:p>
    <w:p w14:paraId="6C79D48F" w14:textId="4EF4E2B0" w:rsidR="00E31475" w:rsidRDefault="00000000">
      <w:pPr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Скелетные признаки при вертикальной резцовой дизокклюзии</w:t>
      </w:r>
      <w:r>
        <w:rPr>
          <w:rFonts w:eastAsia="Times New Roman" w:cs="Times New Roman"/>
          <w:szCs w:val="24"/>
          <w:lang w:eastAsia="ru-RU"/>
        </w:rPr>
        <w:t>: увеличение общей передней высоты лица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основном за счет увеличения нижней передней высоты лица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уменьшение задней высоты лица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ширина лица может быть значительно сужена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как правило определяется увеличение зубоальвеолярных высот боковой группы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может определяться уменьшение зубоальвелярной высоты передней группы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ротация нижней челюсти по часовой стрелке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тенденция к сужению верхней челюсти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_Ref181634248 \r \h </w:instrText>
      </w:r>
      <w:r w:rsidRPr="00883EDB">
        <w:rPr>
          <w:rFonts w:cs="Times New Roman"/>
          <w:color w:val="0432FF"/>
          <w:szCs w:val="24"/>
          <w:lang w:eastAsia="ru-RU"/>
        </w:rPr>
        <w:instrText xml:space="preserve">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_Ref181620531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63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_Ref181620933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94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_Ref181620082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110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_Ref181620874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111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18DC6F62" w14:textId="45CF29CD" w:rsidR="00E31475" w:rsidRDefault="00000000">
      <w:pPr>
        <w:pStyle w:val="aff2"/>
        <w:shd w:val="clear" w:color="auto" w:fill="FFFFFF"/>
        <w:spacing w:beforeAutospacing="0" w:after="312" w:afterAutospacing="0" w:line="360" w:lineRule="auto"/>
        <w:rPr>
          <w:color w:val="333333"/>
          <w:lang w:eastAsia="en-US"/>
        </w:rPr>
      </w:pPr>
      <w:r>
        <w:rPr>
          <w:b/>
          <w:bCs/>
        </w:rPr>
        <w:t>Скелетные признаки при глубокой резцовой диз/окклюзии</w:t>
      </w:r>
      <w:r>
        <w:t>:</w:t>
      </w:r>
      <w:r>
        <w:br/>
        <w:t>уменьшение общей передней высоты лица</w:t>
      </w:r>
      <w:r w:rsidR="00D251D7">
        <w:t>,</w:t>
      </w:r>
      <w:r>
        <w:t xml:space="preserve"> в основном за счет уменьшения нижней передней высоты лица</w:t>
      </w:r>
      <w:r w:rsidR="00D251D7">
        <w:t>,</w:t>
      </w:r>
      <w:r>
        <w:t xml:space="preserve"> увеличение задней высоты лица; как правило определяется укорочение зубоальвеолярных высот боковой группы зубов</w:t>
      </w:r>
      <w:r w:rsidR="00D251D7">
        <w:t>,</w:t>
      </w:r>
      <w:r>
        <w:t xml:space="preserve"> увеличение зубоальвелярной высоты передней группы зубов; ротация нижней челюсти против часовой стрелки </w:t>
      </w:r>
      <w:r w:rsidRPr="00883EDB">
        <w:rPr>
          <w:color w:val="0432FF"/>
        </w:rPr>
        <w:t>[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_Ref181625719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14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_Ref181620002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28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_Ref181619935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29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F157E0">
        <w:rPr>
          <w:color w:val="000000" w:themeColor="text1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_Ref181619981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30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_Ref181625872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37</w:t>
      </w:r>
      <w:r w:rsidRPr="00883EDB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883EDB">
        <w:rPr>
          <w:color w:val="0432FF"/>
        </w:rPr>
        <w:t xml:space="preserve"> </w:t>
      </w:r>
      <w:r w:rsidRPr="00883EDB">
        <w:rPr>
          <w:color w:val="0432FF"/>
        </w:rPr>
        <w:fldChar w:fldCharType="begin"/>
      </w:r>
      <w:r w:rsidRPr="00883EDB">
        <w:rPr>
          <w:color w:val="0432FF"/>
        </w:rPr>
        <w:instrText xml:space="preserve"> REF _Ref181625794 \r \h  \* MERGEFORMAT </w:instrText>
      </w:r>
      <w:r w:rsidRPr="00883EDB">
        <w:rPr>
          <w:color w:val="0432FF"/>
        </w:rPr>
      </w:r>
      <w:r w:rsidRPr="00883EDB">
        <w:rPr>
          <w:color w:val="0432FF"/>
        </w:rPr>
        <w:fldChar w:fldCharType="separate"/>
      </w:r>
      <w:r w:rsidRPr="00883EDB">
        <w:rPr>
          <w:color w:val="0432FF"/>
        </w:rPr>
        <w:t>80</w:t>
      </w:r>
      <w:r w:rsidRPr="00883EDB">
        <w:rPr>
          <w:color w:val="0432FF"/>
        </w:rPr>
        <w:fldChar w:fldCharType="end"/>
      </w:r>
      <w:r w:rsidRPr="00883EDB">
        <w:rPr>
          <w:color w:val="0432FF"/>
        </w:rPr>
        <w:t>]</w:t>
      </w:r>
      <w:r>
        <w:t>.</w:t>
      </w:r>
    </w:p>
    <w:p w14:paraId="5BA9B8A0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Мягкотканые признаки</w:t>
      </w:r>
    </w:p>
    <w:p w14:paraId="191CAA8B" w14:textId="17D6E7B2" w:rsidR="00E31475" w:rsidRDefault="00000000">
      <w:pPr>
        <w:spacing w:before="100" w:beforeAutospacing="1" w:after="100" w:afterAutospacing="1"/>
        <w:ind w:firstLine="36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Мягкотканые признаки при вертикальной резцовой дизокклюзии</w:t>
      </w:r>
      <w:r>
        <w:rPr>
          <w:rFonts w:eastAsia="Times New Roman" w:cs="Times New Roman"/>
          <w:szCs w:val="24"/>
          <w:lang w:eastAsia="ru-RU"/>
        </w:rPr>
        <w:t>:</w:t>
      </w:r>
      <w:r>
        <w:rPr>
          <w:rFonts w:eastAsia="Times New Roman" w:cs="Times New Roman"/>
          <w:b/>
          <w:bCs/>
          <w:szCs w:val="24"/>
          <w:lang w:eastAsia="ru-RU"/>
        </w:rPr>
        <w:t>:</w:t>
      </w:r>
      <w:r>
        <w:rPr>
          <w:rFonts w:eastAsia="Times New Roman" w:cs="Times New Roman"/>
          <w:szCs w:val="24"/>
          <w:lang w:eastAsia="ru-RU"/>
        </w:rPr>
        <w:t xml:space="preserve"> сглаженность носогубных складок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уменьшение длины верхней губы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увеличенное межгубное расстояние (более 4 мм)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отсутствие смыкания губ в покое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полуоткрытый рот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сглаженность губоподбородочной складки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напряжение подбородочной мышцы («симптом наперстка»)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_Ref181620993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_Ref181621861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_Ref181619981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30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_Ref181620002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7BC756DB" w14:textId="2BC30B31" w:rsidR="00E31475" w:rsidRDefault="00000000">
      <w:pPr>
        <w:spacing w:before="100" w:beforeAutospacing="1" w:after="100" w:afterAutospacing="1"/>
        <w:ind w:firstLine="36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Мягкотканые признаки при глубокой резцовой диз/окклюзии:</w:t>
      </w:r>
      <w:r>
        <w:rPr>
          <w:rFonts w:eastAsia="Times New Roman" w:cs="Times New Roman"/>
          <w:b/>
          <w:bCs/>
          <w:szCs w:val="24"/>
          <w:lang w:eastAsia="ru-RU"/>
        </w:rPr>
        <w:br/>
      </w:r>
      <w:r>
        <w:rPr>
          <w:rFonts w:eastAsia="Times New Roman" w:cs="Times New Roman"/>
          <w:bCs/>
          <w:szCs w:val="24"/>
          <w:lang w:eastAsia="ru-RU"/>
        </w:rPr>
        <w:t>выраженность носогубных и губоподбородочной складок</w:t>
      </w:r>
      <w:r w:rsidR="00D251D7">
        <w:rPr>
          <w:rFonts w:eastAsia="Times New Roman" w:cs="Times New Roman"/>
          <w:bCs/>
          <w:szCs w:val="24"/>
          <w:lang w:eastAsia="ru-RU"/>
        </w:rPr>
        <w:t>,</w:t>
      </w:r>
      <w:r>
        <w:rPr>
          <w:rFonts w:eastAsia="Times New Roman" w:cs="Times New Roman"/>
          <w:bCs/>
          <w:szCs w:val="24"/>
          <w:lang w:eastAsia="ru-RU"/>
        </w:rPr>
        <w:t xml:space="preserve"> опущение уголков рта</w:t>
      </w:r>
      <w:r w:rsidR="00D251D7">
        <w:rPr>
          <w:rFonts w:eastAsia="Times New Roman" w:cs="Times New Roman"/>
          <w:bCs/>
          <w:szCs w:val="24"/>
          <w:lang w:eastAsia="ru-RU"/>
        </w:rPr>
        <w:t>,</w:t>
      </w:r>
      <w:r>
        <w:rPr>
          <w:rFonts w:eastAsia="Times New Roman" w:cs="Times New Roman"/>
          <w:bCs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выпуклая и «вывернутая» нижняя губа</w:t>
      </w:r>
      <w:r w:rsidR="00D251D7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,</w:t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скошенный кзади подбородок 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instrText xml:space="preserve"> REF _Ref181620002 \r \h  \* MERGEFORMAT </w:instrTex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>28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shd w:val="clear" w:color="auto" w:fill="FFFFFF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instrText xml:space="preserve"> REF _Ref181619935 \r \h  \* MERGEFORMAT </w:instrTex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>29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shd w:val="clear" w:color="auto" w:fill="FFFFFF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instrText xml:space="preserve"> REF _Ref181635563 \r \h  \* MERGEFORMAT </w:instrTex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>25</w:t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shd w:val="clear" w:color="auto" w:fill="FFFFFF"/>
          <w:lang w:eastAsia="ru-RU"/>
        </w:rPr>
        <w:t>]</w:t>
      </w:r>
    </w:p>
    <w:p w14:paraId="295C10E3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shd w:val="clear" w:color="auto" w:fill="FFFFFF"/>
          <w:lang w:eastAsia="ru-RU"/>
        </w:rPr>
        <w:t>Окклюзионные признаки</w:t>
      </w:r>
    </w:p>
    <w:p w14:paraId="4C009B92" w14:textId="054F34DB" w:rsidR="00E31475" w:rsidRDefault="00000000">
      <w:pPr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Окклюзионные признаки при вертикальной резцовой дизокклюзии:</w:t>
      </w:r>
      <w:r>
        <w:rPr>
          <w:rFonts w:eastAsia="Times New Roman" w:cs="Times New Roman"/>
          <w:szCs w:val="24"/>
          <w:lang w:eastAsia="ru-RU"/>
        </w:rPr>
        <w:t xml:space="preserve"> разобщение зубных рядов может достигать вторых и третьих премоляров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гипердивергенция окклюзионных плоскостей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нередко определяется скученное положение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тенденция к одно- или двусторонней трансверсальной окклюзии зубных рядов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нередко встречается гипоплазия эмали постоянных зубов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_Ref181620993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5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_Ref181622005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39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F157E0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_Ref181620147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46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 xml:space="preserve">. </w:t>
      </w:r>
    </w:p>
    <w:p w14:paraId="4E5D1857" w14:textId="128223F6" w:rsidR="00E31475" w:rsidRDefault="00000000">
      <w:pPr>
        <w:shd w:val="clear" w:color="auto" w:fill="FFFFFF"/>
        <w:ind w:firstLine="360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  <w:lang w:eastAsia="ru-RU"/>
        </w:rPr>
        <w:lastRenderedPageBreak/>
        <w:t xml:space="preserve">Окклюзионные признаки при глубокой резцовой диз/окклюзии: </w:t>
      </w:r>
      <w:r>
        <w:rPr>
          <w:rFonts w:eastAsia="Times New Roman" w:cs="Times New Roman"/>
          <w:bCs/>
          <w:szCs w:val="24"/>
          <w:lang w:eastAsia="ru-RU"/>
        </w:rPr>
        <w:t>глубина резцового перекрытия составляет более ½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гиподивергенция окклюзионных плоскостей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нередко могут быть уплощение зубного ряда и скученность в переднем отделе</w:t>
      </w:r>
      <w:r w:rsidR="00D251D7"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>,</w:t>
      </w:r>
      <w:r>
        <w:rPr>
          <w:rFonts w:eastAsia="Times New Roman" w:cs="Times New Roman"/>
          <w:color w:val="000000"/>
          <w:szCs w:val="24"/>
          <w:shd w:val="clear" w:color="auto" w:fill="FFFFFF"/>
          <w:lang w:eastAsia="ru-RU"/>
        </w:rPr>
        <w:t xml:space="preserve"> протрузия верхних передних зубов и ретрузия нижних или их оральный наклон на обеих челюстях.</w:t>
      </w:r>
      <w:r>
        <w:rPr>
          <w:rFonts w:eastAsia="Times New Roman" w:cs="Times New Roman"/>
          <w:szCs w:val="24"/>
          <w:lang w:eastAsia="ru-RU"/>
        </w:rPr>
        <w:t xml:space="preserve"> 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_Ref181635486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24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883EDB">
        <w:rPr>
          <w:rFonts w:eastAsia="Times New Roman" w:cs="Times New Roman"/>
          <w:color w:val="0432FF"/>
          <w:szCs w:val="24"/>
          <w:lang w:val="en-US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883EDB">
        <w:rPr>
          <w:rFonts w:eastAsia="Times New Roman" w:cs="Times New Roman"/>
          <w:color w:val="0432FF"/>
          <w:szCs w:val="24"/>
          <w:lang w:val="en-US" w:eastAsia="ru-RU"/>
        </w:rPr>
        <w:instrText>REF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_</w:instrText>
      </w:r>
      <w:r w:rsidRPr="00883EDB">
        <w:rPr>
          <w:rFonts w:eastAsia="Times New Roman" w:cs="Times New Roman"/>
          <w:color w:val="0432FF"/>
          <w:szCs w:val="24"/>
          <w:lang w:val="en-US" w:eastAsia="ru-RU"/>
        </w:rPr>
        <w:instrText>Ref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>181625794 \</w:instrText>
      </w:r>
      <w:r w:rsidRPr="00883EDB">
        <w:rPr>
          <w:rFonts w:eastAsia="Times New Roman" w:cs="Times New Roman"/>
          <w:color w:val="0432FF"/>
          <w:szCs w:val="24"/>
          <w:lang w:val="en-US" w:eastAsia="ru-RU"/>
        </w:rPr>
        <w:instrText>r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\</w:instrText>
      </w:r>
      <w:r w:rsidRPr="00883EDB">
        <w:rPr>
          <w:rFonts w:eastAsia="Times New Roman" w:cs="Times New Roman"/>
          <w:color w:val="0432FF"/>
          <w:szCs w:val="24"/>
          <w:lang w:val="en-US" w:eastAsia="ru-RU"/>
        </w:rPr>
        <w:instrText>h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</w:instrText>
      </w:r>
      <w:r w:rsidRPr="00883EDB">
        <w:rPr>
          <w:rFonts w:eastAsia="Times New Roman" w:cs="Times New Roman"/>
          <w:color w:val="0432FF"/>
          <w:szCs w:val="24"/>
        </w:rPr>
        <w:instrText xml:space="preserve"> \* </w:instrText>
      </w:r>
      <w:r w:rsidRPr="00883EDB">
        <w:rPr>
          <w:rFonts w:eastAsia="Times New Roman" w:cs="Times New Roman"/>
          <w:color w:val="0432FF"/>
          <w:szCs w:val="24"/>
          <w:lang w:val="en-US"/>
        </w:rPr>
        <w:instrText>MERGEFORMAT</w:instrText>
      </w:r>
      <w:r w:rsidRPr="00883EDB">
        <w:rPr>
          <w:rFonts w:eastAsia="Times New Roman" w:cs="Times New Roman"/>
          <w:color w:val="0432FF"/>
          <w:szCs w:val="24"/>
        </w:rPr>
        <w:instrText xml:space="preserve"> </w:instrText>
      </w:r>
      <w:r w:rsidRPr="00883EDB">
        <w:rPr>
          <w:rFonts w:eastAsia="Times New Roman" w:cs="Times New Roman"/>
          <w:color w:val="0432FF"/>
          <w:szCs w:val="24"/>
          <w:lang w:val="en-US"/>
        </w:rPr>
      </w:r>
      <w:r w:rsidRPr="00883EDB">
        <w:rPr>
          <w:rFonts w:eastAsia="Times New Roman" w:cs="Times New Roman"/>
          <w:color w:val="0432FF"/>
          <w:szCs w:val="24"/>
          <w:lang w:val="en-US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80</w:t>
      </w:r>
      <w:r w:rsidRPr="00883EDB">
        <w:rPr>
          <w:rFonts w:eastAsia="Times New Roman" w:cs="Times New Roman"/>
          <w:color w:val="0432FF"/>
          <w:szCs w:val="24"/>
          <w:lang w:val="en-US"/>
        </w:rPr>
        <w:fldChar w:fldCharType="end"/>
      </w:r>
      <w:r w:rsidRPr="00883EDB">
        <w:rPr>
          <w:rFonts w:eastAsia="Times New Roman" w:cs="Times New Roman"/>
          <w:color w:val="0432FF"/>
          <w:szCs w:val="24"/>
        </w:rPr>
        <w:t>]</w:t>
      </w:r>
      <w:r>
        <w:rPr>
          <w:rFonts w:eastAsia="Times New Roman" w:cs="Times New Roman"/>
          <w:szCs w:val="24"/>
        </w:rPr>
        <w:t>.</w:t>
      </w:r>
    </w:p>
    <w:p w14:paraId="647B9573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Дыхательные пути</w:t>
      </w:r>
    </w:p>
    <w:p w14:paraId="7421406E" w14:textId="783DBFDC" w:rsidR="00E31475" w:rsidRDefault="00000000">
      <w:p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Изменения дыхательных путей при вертикальной резцовой дизокклюзии</w:t>
      </w:r>
      <w:r>
        <w:rPr>
          <w:rFonts w:eastAsia="Times New Roman" w:cs="Times New Roman"/>
          <w:szCs w:val="24"/>
          <w:lang w:eastAsia="ru-RU"/>
        </w:rPr>
        <w:t>: значительное сужение просвета верхних дыхательных путей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в основном на уровне носо- и ротоглотки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про- исходящее одновременно со смещением и низким положением подъязычной кости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_Ref181622917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68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_Ref181622897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71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3AB1AC21" w14:textId="243221C7" w:rsidR="00E31475" w:rsidRDefault="00000000">
      <w:p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 xml:space="preserve">Изменения дыхательных путей при глубокой резцовой диз/окклюзии: </w:t>
      </w:r>
      <w:r>
        <w:rPr>
          <w:rFonts w:eastAsia="Times New Roman" w:cs="Times New Roman"/>
          <w:bCs/>
          <w:szCs w:val="24"/>
          <w:lang w:eastAsia="ru-RU"/>
        </w:rPr>
        <w:t>сужение просвета дыхательных путей</w:t>
      </w:r>
      <w:r w:rsidR="00D251D7">
        <w:rPr>
          <w:rFonts w:eastAsia="Times New Roman" w:cs="Times New Roman"/>
          <w:bCs/>
          <w:szCs w:val="24"/>
          <w:lang w:eastAsia="ru-RU"/>
        </w:rPr>
        <w:t>,</w:t>
      </w:r>
      <w:r>
        <w:rPr>
          <w:rFonts w:eastAsia="Times New Roman" w:cs="Times New Roman"/>
          <w:bCs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в основном на уровне носо- и ротоглотки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особенно выраженное в сочетании с глубокой резцовой диз/окклюзии с дистальной окклюзией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обусловленной  ретрогнатией нижней челюсти </w:t>
      </w:r>
      <w:r w:rsidRPr="00883EDB">
        <w:rPr>
          <w:rFonts w:eastAsia="Times New Roman" w:cs="Times New Roman"/>
          <w:color w:val="0432FF"/>
          <w:szCs w:val="24"/>
          <w:lang w:eastAsia="ru-RU"/>
        </w:rPr>
        <w:t>[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883EDB">
        <w:rPr>
          <w:rFonts w:eastAsia="Times New Roman" w:cs="Times New Roman"/>
          <w:color w:val="0432FF"/>
          <w:szCs w:val="24"/>
          <w:lang w:eastAsia="ru-RU"/>
        </w:rPr>
        <w:instrText xml:space="preserve"> REF _Ref181625964 \r \h  \* MERGEFORMAT </w:instrText>
      </w:r>
      <w:r w:rsidRPr="00883EDB">
        <w:rPr>
          <w:rFonts w:eastAsia="Times New Roman" w:cs="Times New Roman"/>
          <w:color w:val="0432FF"/>
          <w:szCs w:val="24"/>
          <w:lang w:eastAsia="ru-RU"/>
        </w:rPr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883EDB">
        <w:rPr>
          <w:rFonts w:eastAsia="Times New Roman" w:cs="Times New Roman"/>
          <w:color w:val="0432FF"/>
          <w:szCs w:val="24"/>
          <w:lang w:eastAsia="ru-RU"/>
        </w:rPr>
        <w:t>2</w:t>
      </w:r>
      <w:r w:rsidRPr="00883EDB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883EDB">
        <w:rPr>
          <w:rFonts w:cs="Times New Roman"/>
          <w:color w:val="0432FF"/>
          <w:szCs w:val="24"/>
        </w:rPr>
        <w:t>]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14:paraId="4D2544AE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Изменения ВНЧС</w:t>
      </w:r>
    </w:p>
    <w:p w14:paraId="29C8A71F" w14:textId="27F9DB3C" w:rsidR="00E31475" w:rsidRDefault="00000000">
      <w:p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Изменения ВНЧС при вертикальной резцовой дизокклюзии</w:t>
      </w:r>
      <w:r>
        <w:rPr>
          <w:rFonts w:eastAsia="Times New Roman" w:cs="Times New Roman"/>
          <w:szCs w:val="24"/>
          <w:lang w:eastAsia="ru-RU"/>
        </w:rPr>
        <w:t>: пациенты с ВРД имеют высокую вероятность развития внутренних нарушений в ВНЧС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проявляющихся передним смещением суставного диска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 также дегенеративными костными изменениями суставных поверхностей </w:t>
      </w:r>
      <w:r w:rsidRPr="00A26106">
        <w:rPr>
          <w:rFonts w:eastAsia="Times New Roman" w:cs="Times New Roman"/>
          <w:color w:val="0432FF"/>
          <w:szCs w:val="24"/>
          <w:lang w:eastAsia="ru-RU"/>
        </w:rPr>
        <w:t>[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A26106">
        <w:rPr>
          <w:rFonts w:eastAsia="Times New Roman" w:cs="Times New Roman"/>
          <w:color w:val="0432FF"/>
          <w:szCs w:val="24"/>
          <w:lang w:eastAsia="ru-RU"/>
        </w:rPr>
        <w:instrText xml:space="preserve"> REF _Ref181622982 \r \h  \* MERGEFORMAT </w:instrText>
      </w:r>
      <w:r w:rsidRPr="00A26106">
        <w:rPr>
          <w:rFonts w:eastAsia="Times New Roman" w:cs="Times New Roman"/>
          <w:color w:val="0432FF"/>
          <w:szCs w:val="24"/>
          <w:lang w:eastAsia="ru-RU"/>
        </w:rPr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A26106">
        <w:rPr>
          <w:rFonts w:eastAsia="Times New Roman" w:cs="Times New Roman"/>
          <w:color w:val="0432FF"/>
          <w:szCs w:val="24"/>
          <w:lang w:eastAsia="ru-RU"/>
        </w:rPr>
        <w:t>44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A26106">
        <w:rPr>
          <w:rFonts w:eastAsia="Times New Roman" w:cs="Times New Roman"/>
          <w:color w:val="0432FF"/>
          <w:szCs w:val="24"/>
          <w:lang w:eastAsia="ru-RU"/>
        </w:rPr>
        <w:instrText xml:space="preserve"> REF _Ref181620851 \r \h  \* MERGEFORMAT </w:instrText>
      </w:r>
      <w:r w:rsidRPr="00A26106">
        <w:rPr>
          <w:rFonts w:eastAsia="Times New Roman" w:cs="Times New Roman"/>
          <w:color w:val="0432FF"/>
          <w:szCs w:val="24"/>
          <w:lang w:eastAsia="ru-RU"/>
        </w:rPr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A26106">
        <w:rPr>
          <w:rFonts w:eastAsia="Times New Roman" w:cs="Times New Roman"/>
          <w:color w:val="0432FF"/>
          <w:szCs w:val="24"/>
          <w:lang w:eastAsia="ru-RU"/>
        </w:rPr>
        <w:t>88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="00D251D7" w:rsidRPr="00F157E0">
        <w:rPr>
          <w:rFonts w:eastAsia="Times New Roman" w:cs="Times New Roman"/>
          <w:color w:val="000000" w:themeColor="text1"/>
          <w:szCs w:val="24"/>
          <w:lang w:eastAsia="ru-RU"/>
        </w:rPr>
        <w:t>,</w:t>
      </w:r>
      <w:r w:rsidRPr="00A26106">
        <w:rPr>
          <w:rFonts w:eastAsia="Times New Roman" w:cs="Times New Roman"/>
          <w:color w:val="0432FF"/>
          <w:szCs w:val="24"/>
          <w:lang w:eastAsia="ru-RU"/>
        </w:rPr>
        <w:t xml:space="preserve"> 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begin"/>
      </w:r>
      <w:r w:rsidRPr="00A26106">
        <w:rPr>
          <w:rFonts w:eastAsia="Times New Roman" w:cs="Times New Roman"/>
          <w:color w:val="0432FF"/>
          <w:szCs w:val="24"/>
          <w:lang w:eastAsia="ru-RU"/>
        </w:rPr>
        <w:instrText xml:space="preserve"> REF _Ref181620874 \r \h  \* MERGEFORMAT </w:instrText>
      </w:r>
      <w:r w:rsidRPr="00A26106">
        <w:rPr>
          <w:rFonts w:eastAsia="Times New Roman" w:cs="Times New Roman"/>
          <w:color w:val="0432FF"/>
          <w:szCs w:val="24"/>
          <w:lang w:eastAsia="ru-RU"/>
        </w:rPr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separate"/>
      </w:r>
      <w:r w:rsidRPr="00A26106">
        <w:rPr>
          <w:rFonts w:eastAsia="Times New Roman" w:cs="Times New Roman"/>
          <w:color w:val="0432FF"/>
          <w:szCs w:val="24"/>
          <w:lang w:eastAsia="ru-RU"/>
        </w:rPr>
        <w:t>111</w:t>
      </w:r>
      <w:r w:rsidRPr="00A26106">
        <w:rPr>
          <w:rFonts w:eastAsia="Times New Roman" w:cs="Times New Roman"/>
          <w:color w:val="0432FF"/>
          <w:szCs w:val="24"/>
          <w:lang w:eastAsia="ru-RU"/>
        </w:rPr>
        <w:fldChar w:fldCharType="end"/>
      </w:r>
      <w:r w:rsidRPr="00A26106">
        <w:rPr>
          <w:rFonts w:eastAsia="Times New Roman" w:cs="Times New Roman"/>
          <w:color w:val="0432FF"/>
          <w:szCs w:val="24"/>
          <w:lang w:eastAsia="ru-RU"/>
        </w:rPr>
        <w:t>]</w:t>
      </w:r>
      <w:r>
        <w:rPr>
          <w:rFonts w:eastAsia="Times New Roman" w:cs="Times New Roman"/>
          <w:szCs w:val="24"/>
          <w:lang w:eastAsia="ru-RU"/>
        </w:rPr>
        <w:t>.</w:t>
      </w:r>
    </w:p>
    <w:p w14:paraId="11C016EC" w14:textId="1418D1F4" w:rsidR="00E31475" w:rsidRDefault="00000000">
      <w:p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cs="Times New Roman"/>
          <w:b/>
          <w:bCs/>
          <w:szCs w:val="24"/>
        </w:rPr>
        <w:t xml:space="preserve">Изменения ВНЧС при глубокой резцовой диз/окклюзии: </w:t>
      </w:r>
      <w:r>
        <w:rPr>
          <w:rFonts w:cs="Times New Roman"/>
          <w:bCs/>
          <w:szCs w:val="24"/>
        </w:rPr>
        <w:t>пациенты с глубокой резцовой диз/окклюзией имеют высокую вероятность развития внутренних нарушений в ВНЧС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 особенно в сочетании с </w:t>
      </w:r>
      <w:r>
        <w:rPr>
          <w:rFonts w:cs="Times New Roman"/>
          <w:szCs w:val="24"/>
        </w:rPr>
        <w:t>дистальной окклюзией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обусловленной  ретрогнатией нижней челюсти </w:t>
      </w:r>
      <w:r w:rsidRPr="00A26106">
        <w:rPr>
          <w:rFonts w:cs="Times New Roman"/>
          <w:color w:val="0432FF"/>
          <w:szCs w:val="24"/>
        </w:rPr>
        <w:t>[</w:t>
      </w:r>
      <w:r w:rsidRPr="00A26106">
        <w:rPr>
          <w:rFonts w:cs="Times New Roman"/>
          <w:color w:val="0432FF"/>
          <w:szCs w:val="24"/>
        </w:rPr>
        <w:fldChar w:fldCharType="begin"/>
      </w:r>
      <w:r w:rsidRPr="00A26106">
        <w:rPr>
          <w:rFonts w:cs="Times New Roman"/>
          <w:color w:val="0432FF"/>
          <w:szCs w:val="24"/>
        </w:rPr>
        <w:instrText xml:space="preserve"> REF _Ref181626127 \r \h  \* MERGEFORMAT </w:instrText>
      </w:r>
      <w:r w:rsidRPr="00A26106">
        <w:rPr>
          <w:rFonts w:cs="Times New Roman"/>
          <w:color w:val="0432FF"/>
          <w:szCs w:val="24"/>
        </w:rPr>
      </w:r>
      <w:r w:rsidRPr="00A26106">
        <w:rPr>
          <w:rFonts w:cs="Times New Roman"/>
          <w:color w:val="0432FF"/>
          <w:szCs w:val="24"/>
        </w:rPr>
        <w:fldChar w:fldCharType="separate"/>
      </w:r>
      <w:r w:rsidRPr="00A26106">
        <w:rPr>
          <w:rFonts w:cs="Times New Roman"/>
          <w:color w:val="0432FF"/>
          <w:szCs w:val="24"/>
        </w:rPr>
        <w:t>19</w:t>
      </w:r>
      <w:r w:rsidRPr="00A26106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A26106">
        <w:rPr>
          <w:rFonts w:cs="Times New Roman"/>
          <w:color w:val="0432FF"/>
          <w:szCs w:val="24"/>
        </w:rPr>
        <w:t xml:space="preserve"> </w:t>
      </w:r>
      <w:r w:rsidRPr="00A26106">
        <w:rPr>
          <w:rFonts w:cs="Times New Roman"/>
          <w:color w:val="0432FF"/>
          <w:szCs w:val="24"/>
        </w:rPr>
        <w:fldChar w:fldCharType="begin"/>
      </w:r>
      <w:r w:rsidRPr="00A26106">
        <w:rPr>
          <w:rFonts w:cs="Times New Roman"/>
          <w:color w:val="0432FF"/>
          <w:szCs w:val="24"/>
        </w:rPr>
        <w:instrText xml:space="preserve"> REF _Ref181626186 \r \h  \* MERGEFORMAT </w:instrText>
      </w:r>
      <w:r w:rsidRPr="00A26106">
        <w:rPr>
          <w:rFonts w:cs="Times New Roman"/>
          <w:color w:val="0432FF"/>
          <w:szCs w:val="24"/>
        </w:rPr>
      </w:r>
      <w:r w:rsidRPr="00A26106">
        <w:rPr>
          <w:rFonts w:cs="Times New Roman"/>
          <w:color w:val="0432FF"/>
          <w:szCs w:val="24"/>
        </w:rPr>
        <w:fldChar w:fldCharType="separate"/>
      </w:r>
      <w:r w:rsidRPr="00A26106">
        <w:rPr>
          <w:rFonts w:cs="Times New Roman"/>
          <w:color w:val="0432FF"/>
          <w:szCs w:val="24"/>
        </w:rPr>
        <w:t>73</w:t>
      </w:r>
      <w:r w:rsidRPr="00A26106">
        <w:rPr>
          <w:rFonts w:cs="Times New Roman"/>
          <w:color w:val="0432FF"/>
          <w:szCs w:val="24"/>
        </w:rPr>
        <w:fldChar w:fldCharType="end"/>
      </w:r>
      <w:r w:rsidRPr="00A26106">
        <w:rPr>
          <w:rFonts w:cs="Times New Roman"/>
          <w:color w:val="0432FF"/>
          <w:szCs w:val="24"/>
        </w:rPr>
        <w:t>]</w:t>
      </w:r>
    </w:p>
    <w:p w14:paraId="113C1A3A" w14:textId="77777777" w:rsidR="00E31475" w:rsidRDefault="00000000">
      <w:pPr>
        <w:pStyle w:val="aff4"/>
        <w:numPr>
          <w:ilvl w:val="0"/>
          <w:numId w:val="24"/>
        </w:numPr>
        <w:spacing w:before="100" w:beforeAutospacing="1" w:after="100" w:afterAutospacing="1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Изменения пародонта</w:t>
      </w:r>
    </w:p>
    <w:p w14:paraId="49C6E947" w14:textId="21F09E1F" w:rsidR="00E31475" w:rsidRDefault="00000000">
      <w:pPr>
        <w:pStyle w:val="aff2"/>
        <w:spacing w:line="360" w:lineRule="auto"/>
        <w:ind w:firstLine="360"/>
      </w:pPr>
      <w:r>
        <w:rPr>
          <w:b/>
          <w:bCs/>
        </w:rPr>
        <w:t>Изменения пародонта при вертикальной резцовой дизокклюзии</w:t>
      </w:r>
      <w:r>
        <w:t>:  в связи с отсутствием смыкания и функциональной неполноценностью передней группы зубов десневые сосочки гипертрофированы</w:t>
      </w:r>
      <w:r w:rsidR="00D251D7">
        <w:t>,</w:t>
      </w:r>
      <w:r>
        <w:t xml:space="preserve"> отечны и нередко кровоточат </w:t>
      </w:r>
      <w:r w:rsidRPr="00A26106">
        <w:rPr>
          <w:color w:val="0432FF"/>
        </w:rPr>
        <w:t>[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_Ref181621156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1</w:t>
      </w:r>
      <w:r w:rsidRPr="00A26106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A26106">
        <w:rPr>
          <w:color w:val="0432FF"/>
        </w:rPr>
        <w:t xml:space="preserve"> 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_Ref181621861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7</w:t>
      </w:r>
      <w:r w:rsidRPr="00A26106">
        <w:rPr>
          <w:color w:val="0432FF"/>
        </w:rPr>
        <w:fldChar w:fldCharType="end"/>
      </w:r>
      <w:r w:rsidRPr="00A26106">
        <w:rPr>
          <w:color w:val="0432FF"/>
        </w:rPr>
        <w:t>]</w:t>
      </w:r>
      <w:r>
        <w:t>. Выраженные нарушения в пародонте выявляются у пациентов с ВРД в 36</w:t>
      </w:r>
      <w:r w:rsidR="00D251D7">
        <w:t>,</w:t>
      </w:r>
      <w:r>
        <w:t xml:space="preserve">5% </w:t>
      </w:r>
      <w:r w:rsidRPr="00F157E0">
        <w:rPr>
          <w:color w:val="0432FF"/>
        </w:rPr>
        <w:t>[</w:t>
      </w:r>
      <w:r w:rsidRPr="00F157E0">
        <w:rPr>
          <w:color w:val="0432FF"/>
        </w:rPr>
        <w:fldChar w:fldCharType="begin"/>
      </w:r>
      <w:r w:rsidRPr="00F157E0">
        <w:rPr>
          <w:color w:val="0432FF"/>
        </w:rPr>
        <w:instrText xml:space="preserve"> REF _Ref181623032 \r \h  \* MERGEFORMAT </w:instrText>
      </w:r>
      <w:r w:rsidRPr="00F157E0">
        <w:rPr>
          <w:color w:val="0432FF"/>
        </w:rPr>
      </w:r>
      <w:r w:rsidRPr="00F157E0">
        <w:rPr>
          <w:color w:val="0432FF"/>
        </w:rPr>
        <w:fldChar w:fldCharType="separate"/>
      </w:r>
      <w:r w:rsidRPr="00F157E0">
        <w:rPr>
          <w:color w:val="0432FF"/>
        </w:rPr>
        <w:t>13</w:t>
      </w:r>
      <w:r w:rsidRPr="00F157E0">
        <w:rPr>
          <w:color w:val="0432FF"/>
        </w:rPr>
        <w:fldChar w:fldCharType="end"/>
      </w:r>
      <w:r w:rsidRPr="00F157E0">
        <w:rPr>
          <w:color w:val="0432FF"/>
        </w:rPr>
        <w:t>]</w:t>
      </w:r>
      <w:r>
        <w:t>.</w:t>
      </w:r>
    </w:p>
    <w:p w14:paraId="6EF02A32" w14:textId="1DD52703" w:rsidR="00E31475" w:rsidRDefault="00000000">
      <w:pPr>
        <w:pStyle w:val="aff2"/>
        <w:spacing w:line="360" w:lineRule="auto"/>
        <w:ind w:firstLine="360"/>
        <w:rPr>
          <w:b/>
          <w:bCs/>
        </w:rPr>
      </w:pPr>
      <w:r>
        <w:rPr>
          <w:b/>
          <w:bCs/>
        </w:rPr>
        <w:lastRenderedPageBreak/>
        <w:t xml:space="preserve">Изменения пародонта при глубокой резцовой диз/окклюзии: </w:t>
      </w:r>
      <w:r>
        <w:rPr>
          <w:bCs/>
        </w:rPr>
        <w:t>п</w:t>
      </w:r>
      <w:r>
        <w:rPr>
          <w:color w:val="000000"/>
        </w:rPr>
        <w:t>ри глубокой резцовой диз/окклюзии возникает функциональная травматическая перегрузка пародонта</w:t>
      </w:r>
      <w:r w:rsidR="00D251D7">
        <w:rPr>
          <w:color w:val="000000"/>
        </w:rPr>
        <w:t>,</w:t>
      </w:r>
      <w:r>
        <w:rPr>
          <w:color w:val="000000"/>
        </w:rPr>
        <w:t xml:space="preserve"> нередко –  травмирование слизистой оболочки полости рта</w:t>
      </w:r>
      <w:r w:rsidR="00D251D7">
        <w:rPr>
          <w:color w:val="000000"/>
        </w:rPr>
        <w:t>,</w:t>
      </w:r>
      <w:r>
        <w:rPr>
          <w:color w:val="000000"/>
        </w:rPr>
        <w:t xml:space="preserve"> что в совокупности приводит к нарушению трофики и деструктивным изменениям в тканях пародонта </w:t>
      </w:r>
      <w:r w:rsidRPr="00A26106">
        <w:rPr>
          <w:color w:val="0432FF"/>
        </w:rPr>
        <w:t>[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_Ref181626339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17</w:t>
      </w:r>
      <w:r w:rsidRPr="00A26106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A26106">
        <w:rPr>
          <w:color w:val="0432FF"/>
        </w:rPr>
        <w:t xml:space="preserve"> 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_Ref181619981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30</w:t>
      </w:r>
      <w:r w:rsidRPr="00A26106">
        <w:rPr>
          <w:color w:val="0432FF"/>
        </w:rPr>
        <w:fldChar w:fldCharType="end"/>
      </w:r>
      <w:r w:rsidRPr="00A26106">
        <w:rPr>
          <w:color w:val="0432FF"/>
        </w:rPr>
        <w:t>]</w:t>
      </w:r>
    </w:p>
    <w:p w14:paraId="0E8FC577" w14:textId="77777777" w:rsidR="00E31475" w:rsidRDefault="00000000">
      <w:pPr>
        <w:pStyle w:val="afff8"/>
        <w:ind w:firstLine="708"/>
        <w:rPr>
          <w:rFonts w:cs="Times New Roman"/>
          <w:color w:val="000000"/>
          <w:szCs w:val="28"/>
        </w:rPr>
      </w:pPr>
      <w:bookmarkStart w:id="20" w:name="_Toc182169440"/>
      <w:r>
        <w:rPr>
          <w:rFonts w:cs="Times New Roman"/>
          <w:szCs w:val="28"/>
        </w:rPr>
        <w:t>2. Диагностика</w:t>
      </w:r>
      <w:bookmarkEnd w:id="17"/>
      <w:r>
        <w:rPr>
          <w:rFonts w:cs="Times New Roman"/>
          <w:color w:val="000000"/>
          <w:szCs w:val="28"/>
        </w:rPr>
        <w:t xml:space="preserve"> заболевания или состояния (группы заболеваний или состояний)</w:t>
      </w:r>
      <w:bookmarkEnd w:id="20"/>
    </w:p>
    <w:p w14:paraId="3C971F1A" w14:textId="28B02DAD" w:rsidR="00E31475" w:rsidRDefault="00000000">
      <w:pPr>
        <w:pStyle w:val="aff2"/>
        <w:spacing w:line="360" w:lineRule="auto"/>
      </w:pPr>
      <w:r>
        <w:t xml:space="preserve">Качественное обследование и составление плана лечения пациентов с  аномалиями окклюзии в вертикальной плоскости является одной из наиболее важных задач всего лечебного процесса </w:t>
      </w:r>
      <w:r w:rsidRPr="00A26106">
        <w:rPr>
          <w:color w:val="0432FF"/>
        </w:rPr>
        <w:t>[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_Ref181621175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36</w:t>
      </w:r>
      <w:r w:rsidRPr="00A26106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A26106">
        <w:rPr>
          <w:color w:val="0432FF"/>
        </w:rPr>
        <w:t xml:space="preserve"> 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_Ref181620531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63</w:t>
      </w:r>
      <w:r w:rsidRPr="00A26106">
        <w:rPr>
          <w:color w:val="0432FF"/>
        </w:rPr>
        <w:fldChar w:fldCharType="end"/>
      </w:r>
      <w:r w:rsidRPr="00A26106">
        <w:rPr>
          <w:color w:val="0432FF"/>
        </w:rPr>
        <w:t>]</w:t>
      </w:r>
      <w:r>
        <w:t>. От корректности и точности их выполнения будет зависеть эффективность лечения</w:t>
      </w:r>
      <w:r w:rsidR="00D251D7">
        <w:t>,</w:t>
      </w:r>
      <w:r>
        <w:t xml:space="preserve"> целью которого является не только достижение оптимальных функционально-эстетических результатов</w:t>
      </w:r>
      <w:r w:rsidR="00D251D7">
        <w:t>,</w:t>
      </w:r>
      <w:r>
        <w:t xml:space="preserve"> но и улучшение качества жизни пациентов </w:t>
      </w:r>
      <w:r w:rsidRPr="00A26106">
        <w:rPr>
          <w:color w:val="0432FF"/>
        </w:rPr>
        <w:t>[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_Ref181623148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23</w:t>
      </w:r>
      <w:r w:rsidRPr="00A26106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A26106">
        <w:rPr>
          <w:color w:val="0432FF"/>
        </w:rPr>
        <w:t xml:space="preserve"> 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_Ref181623127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82</w:t>
      </w:r>
      <w:r w:rsidRPr="00A26106">
        <w:rPr>
          <w:color w:val="0432FF"/>
        </w:rPr>
        <w:fldChar w:fldCharType="end"/>
      </w:r>
      <w:r w:rsidRPr="00A26106">
        <w:rPr>
          <w:color w:val="0432FF"/>
        </w:rPr>
        <w:t>]</w:t>
      </w:r>
      <w:r>
        <w:t>. В связи с высокой распространенностью аномалий окклюзии в вертикальной плоскости с аномалиями окклюзии в сагиттальной и трансверсальной плоскостях</w:t>
      </w:r>
      <w:r w:rsidR="00D251D7">
        <w:t>,</w:t>
      </w:r>
      <w:r>
        <w:t xml:space="preserve"> многофакторностью этиологических факторов и высокой частотой рецидивов </w:t>
      </w:r>
      <w:r w:rsidRPr="00A26106">
        <w:rPr>
          <w:color w:val="0432FF"/>
        </w:rPr>
        <w:t>[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_Ref181623148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23</w:t>
      </w:r>
      <w:r w:rsidRPr="00A26106">
        <w:rPr>
          <w:color w:val="0432FF"/>
        </w:rPr>
        <w:fldChar w:fldCharType="end"/>
      </w:r>
      <w:r w:rsidR="00D251D7" w:rsidRPr="00F157E0">
        <w:rPr>
          <w:color w:val="000000" w:themeColor="text1"/>
        </w:rPr>
        <w:t>,</w:t>
      </w:r>
      <w:r w:rsidRPr="00A26106">
        <w:rPr>
          <w:color w:val="0432FF"/>
        </w:rPr>
        <w:t xml:space="preserve"> </w:t>
      </w:r>
      <w:r w:rsidRPr="00A26106">
        <w:rPr>
          <w:color w:val="0432FF"/>
        </w:rPr>
        <w:fldChar w:fldCharType="begin"/>
      </w:r>
      <w:r w:rsidRPr="00A26106">
        <w:rPr>
          <w:color w:val="0432FF"/>
        </w:rPr>
        <w:instrText xml:space="preserve"> REF _Ref181623174 \r \h  \* MERGEFORMAT </w:instrText>
      </w:r>
      <w:r w:rsidRPr="00A26106">
        <w:rPr>
          <w:color w:val="0432FF"/>
        </w:rPr>
      </w:r>
      <w:r w:rsidRPr="00A26106">
        <w:rPr>
          <w:color w:val="0432FF"/>
        </w:rPr>
        <w:fldChar w:fldCharType="separate"/>
      </w:r>
      <w:r w:rsidRPr="00A26106">
        <w:rPr>
          <w:color w:val="0432FF"/>
        </w:rPr>
        <w:t>49</w:t>
      </w:r>
      <w:r w:rsidRPr="00A26106">
        <w:rPr>
          <w:color w:val="0432FF"/>
        </w:rPr>
        <w:fldChar w:fldCharType="end"/>
      </w:r>
      <w:r w:rsidRPr="00A26106">
        <w:rPr>
          <w:color w:val="0432FF"/>
        </w:rPr>
        <w:t xml:space="preserve">] </w:t>
      </w:r>
      <w:r>
        <w:t xml:space="preserve">важным аспектом при планирования и выбора тактики лечения таких групп пациентов является проведение комплексного обследования. </w:t>
      </w:r>
    </w:p>
    <w:p w14:paraId="0C90FD1E" w14:textId="4E0F9CFD" w:rsidR="00E31475" w:rsidRDefault="00000000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Диагностика </w:t>
      </w:r>
      <w:r>
        <w:rPr>
          <w:rFonts w:cs="Times New Roman"/>
          <w:color w:val="00000A"/>
          <w:szCs w:val="24"/>
        </w:rPr>
        <w:t>аномалий окклюзии в вертикальной плоскости</w:t>
      </w:r>
      <w:r>
        <w:rPr>
          <w:rFonts w:cs="Times New Roman"/>
          <w:szCs w:val="24"/>
        </w:rPr>
        <w:t xml:space="preserve"> включает сбор анамнеза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клинический осмотр и дополнительные методы обследования.</w:t>
      </w:r>
    </w:p>
    <w:p w14:paraId="314B251E" w14:textId="77777777" w:rsidR="00E31475" w:rsidRDefault="00000000">
      <w:pPr>
        <w:ind w:firstLine="349"/>
        <w:rPr>
          <w:rFonts w:cs="Times New Roman"/>
          <w:szCs w:val="24"/>
        </w:rPr>
      </w:pPr>
      <w:r>
        <w:rPr>
          <w:rFonts w:cs="Times New Roman"/>
          <w:szCs w:val="24"/>
        </w:rPr>
        <w:t>Следует учитывать особенности диагностических мероприятий у детей:</w:t>
      </w:r>
    </w:p>
    <w:p w14:paraId="2ADBB2BC" w14:textId="77777777" w:rsidR="00E31475" w:rsidRDefault="00000000">
      <w:pPr>
        <w:pStyle w:val="aff4"/>
        <w:numPr>
          <w:ilvl w:val="0"/>
          <w:numId w:val="2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различный уровень объективности получаемой при опросе информации от ребенка и третьих лиц (родители по-разному интерпретируют жалобы и анамнез);</w:t>
      </w:r>
    </w:p>
    <w:p w14:paraId="4964B109" w14:textId="38774BDB" w:rsidR="00E31475" w:rsidRDefault="00000000">
      <w:pPr>
        <w:pStyle w:val="aff4"/>
        <w:numPr>
          <w:ilvl w:val="0"/>
          <w:numId w:val="2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различный уровень взаимодействия врача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пациента и родителей;</w:t>
      </w:r>
    </w:p>
    <w:p w14:paraId="36E87ED6" w14:textId="77777777" w:rsidR="00E31475" w:rsidRDefault="00000000">
      <w:pPr>
        <w:pStyle w:val="aff4"/>
        <w:numPr>
          <w:ilvl w:val="0"/>
          <w:numId w:val="2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невозможность проведения сложных диагностических манипуляций из-за возрастных и психоэмоциональных особенностей ребенка (например: снятие оттисков для диагностических моделей у маленьких детей);</w:t>
      </w:r>
    </w:p>
    <w:p w14:paraId="1056A60C" w14:textId="77777777" w:rsidR="00E31475" w:rsidRDefault="00000000">
      <w:pPr>
        <w:pStyle w:val="aff4"/>
        <w:numPr>
          <w:ilvl w:val="0"/>
          <w:numId w:val="2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ограничения в проведении некоторых рентгенологических и функциональных исследований исследований.</w:t>
      </w:r>
    </w:p>
    <w:p w14:paraId="672CC6B7" w14:textId="77777777" w:rsidR="00E31475" w:rsidRDefault="00000000">
      <w:pPr>
        <w:pStyle w:val="2"/>
      </w:pPr>
      <w:bookmarkStart w:id="21" w:name="_Toc18962590"/>
      <w:bookmarkStart w:id="22" w:name="_Toc182169441"/>
      <w:r>
        <w:t>2.1 Жалобы и анамнез</w:t>
      </w:r>
      <w:bookmarkEnd w:id="21"/>
      <w:bookmarkEnd w:id="22"/>
    </w:p>
    <w:p w14:paraId="3BD048B3" w14:textId="77777777" w:rsidR="00E31475" w:rsidRDefault="00000000">
      <w:pPr>
        <w:rPr>
          <w:rFonts w:cs="Times New Roman"/>
          <w:szCs w:val="24"/>
        </w:rPr>
      </w:pPr>
      <w:r>
        <w:rPr>
          <w:rFonts w:cs="Times New Roman"/>
          <w:szCs w:val="24"/>
        </w:rPr>
        <w:t>Необходимо выяснить у ребенка или у его родителей:</w:t>
      </w:r>
    </w:p>
    <w:p w14:paraId="4081DC49" w14:textId="77777777" w:rsidR="00E31475" w:rsidRDefault="00000000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2.1.1 Жалобы на данный момент и в анамнезе. </w:t>
      </w:r>
    </w:p>
    <w:p w14:paraId="50ECAD84" w14:textId="291F6722" w:rsidR="00E31475" w:rsidRDefault="00000000">
      <w:pPr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Дети до 6 лет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как правило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жалоб не предъявляют. Родители обычно обращают внимание на неправильное смыкание зубов после посещения стоматолога и приходят на прием по его направлению. В семьях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где родители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либо кто-нибудь из членов семьи имеют такую аномалию могут заметить нарушение рано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сразу после прорезывания временных зубов. Дети старше 6 лет и их родители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пациенты старшего детского возраста могут предъявлять жалобы на эстетику (неудовлетворенность внешним видом лица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профиля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улыбки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положения зубов и др.)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функциональные (затруднение при откусывании и жевании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нарушении дикции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 смыкание губ и др.)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морфологические (патологическая стираемость зубов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рецесии и др.)</w:t>
      </w:r>
    </w:p>
    <w:p w14:paraId="22C9885B" w14:textId="77777777" w:rsidR="00E31475" w:rsidRDefault="00000000">
      <w:pPr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2.1.2. Данные анамнеза:</w:t>
      </w:r>
    </w:p>
    <w:p w14:paraId="2880D803" w14:textId="682CBE0D" w:rsidR="00E31475" w:rsidRDefault="00000000">
      <w:pPr>
        <w:pStyle w:val="aff4"/>
        <w:numPr>
          <w:ilvl w:val="0"/>
          <w:numId w:val="26"/>
        </w:numPr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>особенности течения беременности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наличие патологии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своевременность родов матери;</w:t>
      </w:r>
    </w:p>
    <w:p w14:paraId="71EBB378" w14:textId="3D1C8BD5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особенности 1-го года жизни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тип вскармливания в первый год жизни;</w:t>
      </w:r>
    </w:p>
    <w:p w14:paraId="7A50EE43" w14:textId="77777777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наличие соматических заболеваний и аллергических реакций (обязательно должна быть заполнена анкета о здоровье ребенка);</w:t>
      </w:r>
    </w:p>
    <w:p w14:paraId="0DD1814B" w14:textId="5F09F345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наличие непереносимости лекарственных препаратов и материалов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используемых на данном этапе лечения;</w:t>
      </w:r>
    </w:p>
    <w:p w14:paraId="3959E4F3" w14:textId="77777777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своевременность прорезывания временных и постоянных зубов;</w:t>
      </w:r>
    </w:p>
    <w:p w14:paraId="48B11BCA" w14:textId="77777777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наличие подобной аномалии окклюзии у родственников; </w:t>
      </w:r>
    </w:p>
    <w:p w14:paraId="4D83E23C" w14:textId="77777777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перенесенные травмы;</w:t>
      </w:r>
    </w:p>
    <w:p w14:paraId="578AE712" w14:textId="52FFDDB1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наличие вредных привычек (сосание пальца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предметов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соски; сон с открытым ртом и т.д.)</w:t>
      </w:r>
    </w:p>
    <w:p w14:paraId="06CF7E20" w14:textId="653E185D" w:rsidR="00E31475" w:rsidRDefault="00000000">
      <w:pPr>
        <w:pStyle w:val="aff4"/>
        <w:numPr>
          <w:ilvl w:val="0"/>
          <w:numId w:val="2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предыдущие обращения к ортодонту (проводилось ли ранее ортодонтическое лечение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как вел себя ребенок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как </w:t>
      </w:r>
      <w:bookmarkStart w:id="23" w:name="_Toc18962591"/>
      <w:r>
        <w:rPr>
          <w:rFonts w:cs="Times New Roman"/>
          <w:szCs w:val="24"/>
        </w:rPr>
        <w:t>переносил ортодонтические манипуляции)</w:t>
      </w:r>
    </w:p>
    <w:p w14:paraId="61264A45" w14:textId="77777777" w:rsidR="00E31475" w:rsidRDefault="00000000">
      <w:pPr>
        <w:pStyle w:val="aff4"/>
        <w:ind w:left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</w:t>
      </w:r>
      <w:r>
        <w:rPr>
          <w:rFonts w:cs="Times New Roman"/>
          <w:b/>
          <w:szCs w:val="24"/>
          <w:lang w:val="en-US"/>
        </w:rPr>
        <w:t>B</w:t>
      </w:r>
      <w:r>
        <w:rPr>
          <w:rFonts w:cs="Times New Roman"/>
          <w:b/>
          <w:szCs w:val="24"/>
        </w:rPr>
        <w:t xml:space="preserve"> (</w:t>
      </w:r>
      <w:r>
        <w:rPr>
          <w:rFonts w:cs="Times New Roman"/>
          <w:szCs w:val="24"/>
        </w:rPr>
        <w:t>уровень достоверности доказательств – 2)</w:t>
      </w:r>
    </w:p>
    <w:p w14:paraId="14FC1F32" w14:textId="77777777" w:rsidR="00E31475" w:rsidRDefault="00E31475">
      <w:pPr>
        <w:ind w:firstLine="0"/>
        <w:rPr>
          <w:rFonts w:cs="Times New Roman"/>
          <w:szCs w:val="24"/>
        </w:rPr>
      </w:pPr>
    </w:p>
    <w:p w14:paraId="27458ABF" w14:textId="77777777" w:rsidR="00E31475" w:rsidRDefault="00000000">
      <w:pPr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2.2 Физикальное обследование</w:t>
      </w:r>
      <w:bookmarkEnd w:id="23"/>
    </w:p>
    <w:p w14:paraId="31E8831A" w14:textId="77777777" w:rsidR="00E31475" w:rsidRDefault="00000000">
      <w:pPr>
        <w:rPr>
          <w:rFonts w:cs="Times New Roman"/>
          <w:bCs/>
          <w:i/>
          <w:iCs/>
          <w:szCs w:val="24"/>
        </w:rPr>
      </w:pPr>
      <w:r>
        <w:rPr>
          <w:rFonts w:eastAsia="Times New Roman" w:cs="Times New Roman"/>
          <w:bCs/>
          <w:i/>
          <w:iCs/>
          <w:szCs w:val="24"/>
          <w:lang w:eastAsia="ru-RU"/>
        </w:rPr>
        <w:t>Медицинские услуги для физикального обследования в соответствии с номенклатурой медицинских услуг представлены в Приложении Г (табл. 1).</w:t>
      </w:r>
    </w:p>
    <w:p w14:paraId="3FFA3B63" w14:textId="77777777" w:rsidR="00E31475" w:rsidRDefault="00000000">
      <w:pPr>
        <w:pStyle w:val="aff2"/>
        <w:spacing w:beforeAutospacing="0" w:afterAutospacing="0" w:line="360" w:lineRule="auto"/>
      </w:pPr>
      <w:r>
        <w:t>При физикальном обследовании устанавливается предварительный клинический диагноз. В зависимости от поставленного диагноза определяются дополнительные методы обследования лечения.</w:t>
      </w:r>
    </w:p>
    <w:p w14:paraId="7DC50E9E" w14:textId="2BAA433D" w:rsidR="00E31475" w:rsidRDefault="00000000">
      <w:pPr>
        <w:pStyle w:val="aff2"/>
        <w:spacing w:beforeAutospacing="0" w:afterAutospacing="0" w:line="360" w:lineRule="auto"/>
      </w:pPr>
      <w:r>
        <w:t>Внешний осмотр включает осмотр лица</w:t>
      </w:r>
      <w:r w:rsidR="00D251D7">
        <w:t>,</w:t>
      </w:r>
      <w:r>
        <w:t xml:space="preserve"> особенности осанки. </w:t>
      </w:r>
    </w:p>
    <w:p w14:paraId="0BCEB272" w14:textId="4B4A3B39" w:rsidR="00E31475" w:rsidRDefault="00000000">
      <w:pPr>
        <w:pStyle w:val="aff2"/>
        <w:numPr>
          <w:ilvl w:val="0"/>
          <w:numId w:val="7"/>
        </w:numPr>
        <w:spacing w:beforeAutospacing="0" w:afterAutospacing="0" w:line="360" w:lineRule="auto"/>
      </w:pPr>
      <w:r>
        <w:t>При осмотре лица определяется симметричность лица в фас</w:t>
      </w:r>
      <w:r w:rsidR="00D251D7">
        <w:t>,</w:t>
      </w:r>
      <w:r>
        <w:t xml:space="preserve"> вид профиля: прямой</w:t>
      </w:r>
      <w:r w:rsidR="00D251D7">
        <w:t>,</w:t>
      </w:r>
      <w:r>
        <w:t xml:space="preserve"> выпуклый</w:t>
      </w:r>
      <w:r w:rsidR="00D251D7">
        <w:t>,</w:t>
      </w:r>
      <w:r>
        <w:t xml:space="preserve"> вогнутый.</w:t>
      </w:r>
    </w:p>
    <w:p w14:paraId="13A07A3C" w14:textId="10F7D81E" w:rsidR="00E31475" w:rsidRDefault="00000000">
      <w:pPr>
        <w:pStyle w:val="aff2"/>
        <w:numPr>
          <w:ilvl w:val="0"/>
          <w:numId w:val="7"/>
        </w:numPr>
        <w:spacing w:beforeAutospacing="0" w:afterAutospacing="0" w:line="360" w:lineRule="auto"/>
      </w:pPr>
      <w:r>
        <w:lastRenderedPageBreak/>
        <w:t>Отмечают нарушение осанки – положение головы</w:t>
      </w:r>
      <w:r w:rsidR="00D251D7">
        <w:t>,</w:t>
      </w:r>
      <w:r>
        <w:t xml:space="preserve"> выраженность или отсутствие физиологических изгибов позвоночника.</w:t>
      </w:r>
    </w:p>
    <w:p w14:paraId="0E7E19D4" w14:textId="74132851" w:rsidR="00E31475" w:rsidRDefault="00000000">
      <w:pPr>
        <w:pStyle w:val="aff2"/>
        <w:numPr>
          <w:ilvl w:val="0"/>
          <w:numId w:val="7"/>
        </w:numPr>
        <w:spacing w:beforeAutospacing="0" w:afterAutospacing="0" w:line="360" w:lineRule="auto"/>
      </w:pPr>
      <w:r>
        <w:t>Особое внимание обращают на размеры третей лица и их соотношения</w:t>
      </w:r>
      <w:r w:rsidR="00D251D7">
        <w:t>,</w:t>
      </w:r>
      <w:r>
        <w:t xml:space="preserve"> наличие или отсутствие смыкания губ и напряжение других мягких тканей лица. </w:t>
      </w:r>
    </w:p>
    <w:p w14:paraId="16B19F2D" w14:textId="77777777" w:rsidR="00E31475" w:rsidRDefault="00000000">
      <w:pPr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При осмотре полости рта определяют и оценивают:</w:t>
      </w:r>
    </w:p>
    <w:p w14:paraId="37344DED" w14:textId="7471597A" w:rsidR="00E31475" w:rsidRDefault="00000000">
      <w:pPr>
        <w:pStyle w:val="aff2"/>
        <w:numPr>
          <w:ilvl w:val="0"/>
          <w:numId w:val="27"/>
        </w:numPr>
        <w:spacing w:beforeAutospacing="0" w:afterAutospacing="0" w:line="360" w:lineRule="auto"/>
      </w:pPr>
      <w:r>
        <w:t>период формирования прикуса</w:t>
      </w:r>
      <w:r w:rsidR="00D251D7">
        <w:t>,</w:t>
      </w:r>
      <w:r>
        <w:t xml:space="preserve"> наличие или отсутствие комплектных зубов</w:t>
      </w:r>
      <w:r w:rsidR="00D251D7">
        <w:t>,</w:t>
      </w:r>
      <w:r>
        <w:t xml:space="preserve"> у детей – соответствие периода формирования прикуса возрасту ребенка.   </w:t>
      </w:r>
    </w:p>
    <w:p w14:paraId="6C9E48FF" w14:textId="533758D6" w:rsidR="00E31475" w:rsidRDefault="00000000">
      <w:pPr>
        <w:pStyle w:val="aff4"/>
        <w:numPr>
          <w:ilvl w:val="0"/>
          <w:numId w:val="2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состояние зубных рядов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их форма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последовательность и симметричность расположения зубов в зубном ряду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наличие контактов между смежными зубами;</w:t>
      </w:r>
    </w:p>
    <w:p w14:paraId="0F635EEB" w14:textId="77777777" w:rsidR="00E31475" w:rsidRDefault="00000000">
      <w:pPr>
        <w:pStyle w:val="aff4"/>
        <w:numPr>
          <w:ilvl w:val="0"/>
          <w:numId w:val="2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окклюзию зубных рядов в привычном положении нижней челюсти;</w:t>
      </w:r>
    </w:p>
    <w:p w14:paraId="723D0FA5" w14:textId="77777777" w:rsidR="00E31475" w:rsidRDefault="00000000">
      <w:pPr>
        <w:pStyle w:val="aff4"/>
        <w:numPr>
          <w:ilvl w:val="0"/>
          <w:numId w:val="2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возможность самостоятельно сместить нижнюю челюсть назад (клинические и функциональные пробы Ильиной-Маркосян)</w:t>
      </w:r>
    </w:p>
    <w:p w14:paraId="2B8E2893" w14:textId="77777777" w:rsidR="00E31475" w:rsidRDefault="00000000">
      <w:pPr>
        <w:pStyle w:val="aff4"/>
        <w:numPr>
          <w:ilvl w:val="0"/>
          <w:numId w:val="27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проведение клинической диагностической пробы</w:t>
      </w:r>
      <w:r>
        <w:rPr>
          <w:rFonts w:cs="Times New Roman"/>
          <w:b/>
          <w:bCs/>
          <w:color w:val="333333"/>
          <w:szCs w:val="24"/>
          <w:shd w:val="clear" w:color="auto" w:fill="FFFFFF"/>
        </w:rPr>
        <w:t xml:space="preserve"> </w:t>
      </w:r>
      <w:r>
        <w:rPr>
          <w:rFonts w:cs="Times New Roman"/>
          <w:color w:val="333333"/>
          <w:szCs w:val="24"/>
          <w:shd w:val="clear" w:color="auto" w:fill="FFFFFF"/>
        </w:rPr>
        <w:t>Эшлера-Биттнера</w:t>
      </w:r>
    </w:p>
    <w:p w14:paraId="07B75E02" w14:textId="6F8EAF80" w:rsidR="00E31475" w:rsidRDefault="00000000">
      <w:pPr>
        <w:pStyle w:val="aff4"/>
        <w:numPr>
          <w:ilvl w:val="0"/>
          <w:numId w:val="27"/>
        </w:numPr>
        <w:rPr>
          <w:rFonts w:cs="Times New Roman"/>
        </w:rPr>
      </w:pPr>
      <w:r>
        <w:rPr>
          <w:rFonts w:cs="Times New Roman"/>
          <w:szCs w:val="24"/>
        </w:rPr>
        <w:t>Особое внимание обращают на наличие или отсутствие резцового перекрытия и его величину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продолжительность вертикальной щели при открытом прикусе; степень стираемости зубов и наличие фестончатого края у резцов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так как его отсутствие говорит об обусловленности аномалии.</w:t>
      </w:r>
    </w:p>
    <w:p w14:paraId="209E1499" w14:textId="77777777" w:rsidR="00E31475" w:rsidRDefault="00E31475">
      <w:pPr>
        <w:pStyle w:val="aff4"/>
        <w:ind w:left="1429" w:firstLine="0"/>
        <w:rPr>
          <w:rFonts w:cs="Times New Roman"/>
          <w:szCs w:val="24"/>
        </w:rPr>
      </w:pPr>
    </w:p>
    <w:p w14:paraId="6B88E8F4" w14:textId="77777777" w:rsidR="00E31475" w:rsidRDefault="00000000">
      <w:pPr>
        <w:rPr>
          <w:rFonts w:cs="Times New Roman"/>
          <w:bCs/>
          <w:iCs/>
          <w:szCs w:val="24"/>
        </w:rPr>
      </w:pPr>
      <w:r>
        <w:rPr>
          <w:rFonts w:cs="Times New Roman"/>
          <w:bCs/>
          <w:iCs/>
          <w:szCs w:val="24"/>
        </w:rPr>
        <w:t>Целенаправленно выявляют:</w:t>
      </w:r>
    </w:p>
    <w:p w14:paraId="7E5DBB65" w14:textId="7777777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неадекватное психоэмоциональное состояние пациента и его законных представителей перед лечением;</w:t>
      </w:r>
    </w:p>
    <w:p w14:paraId="6CEAFAF7" w14:textId="7777777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острые поражения слизистой оболочки рта и красной каймы губ;</w:t>
      </w:r>
    </w:p>
    <w:p w14:paraId="0DAAB784" w14:textId="7777777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острые воспалительные заболевания органов и тканей рта;</w:t>
      </w:r>
    </w:p>
    <w:p w14:paraId="694EF813" w14:textId="7777777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заболевания тканей пародонта в стадии обострения;</w:t>
      </w:r>
    </w:p>
    <w:p w14:paraId="158FE8CA" w14:textId="7777777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неудовлетворительное гигиеническое состояние рта;</w:t>
      </w:r>
    </w:p>
    <w:p w14:paraId="4CE258D6" w14:textId="77777777" w:rsidR="00E31475" w:rsidRDefault="00000000">
      <w:pPr>
        <w:pStyle w:val="aff4"/>
        <w:numPr>
          <w:ilvl w:val="0"/>
          <w:numId w:val="6"/>
        </w:num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>желание лечиться или отказ от лечения</w:t>
      </w:r>
      <w:r>
        <w:rPr>
          <w:rFonts w:cs="Times New Roman"/>
          <w:i/>
          <w:szCs w:val="24"/>
        </w:rPr>
        <w:t xml:space="preserve">. </w:t>
      </w:r>
      <w:r>
        <w:rPr>
          <w:rFonts w:eastAsia="Times New Roman" w:cs="Times New Roman"/>
          <w:szCs w:val="24"/>
          <w:lang w:eastAsia="ru-RU"/>
        </w:rPr>
        <w:t xml:space="preserve">     </w:t>
      </w:r>
    </w:p>
    <w:p w14:paraId="2276E036" w14:textId="0667F6C7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определение общесоматического состояния пациентов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 первую очередь с выявлением патологии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которая может повлиять на выбор метода лечения (бронхиальная астма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эпилепсия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состояние эндокринной системы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аллергические реакции и др.);</w:t>
      </w:r>
    </w:p>
    <w:p w14:paraId="4584429F" w14:textId="1C5C4572" w:rsidR="00E31475" w:rsidRDefault="00000000">
      <w:pPr>
        <w:pStyle w:val="aff4"/>
        <w:numPr>
          <w:ilvl w:val="0"/>
          <w:numId w:val="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выявление состояний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при котором противопоказано ортодонтическое лечение (состоит ли данный пациент на учете у психиатра).</w:t>
      </w:r>
    </w:p>
    <w:p w14:paraId="7DFCA0C7" w14:textId="77777777" w:rsidR="00E31475" w:rsidRDefault="00000000">
      <w:pPr>
        <w:pStyle w:val="aff4"/>
        <w:ind w:left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</w:t>
      </w:r>
      <w:r>
        <w:rPr>
          <w:rFonts w:cs="Times New Roman"/>
          <w:b/>
          <w:szCs w:val="24"/>
          <w:lang w:val="en-US"/>
        </w:rPr>
        <w:t>B</w:t>
      </w:r>
      <w:r>
        <w:rPr>
          <w:rFonts w:cs="Times New Roman"/>
          <w:b/>
          <w:szCs w:val="24"/>
        </w:rPr>
        <w:t xml:space="preserve"> (</w:t>
      </w:r>
      <w:r>
        <w:rPr>
          <w:rFonts w:cs="Times New Roman"/>
          <w:szCs w:val="24"/>
        </w:rPr>
        <w:t>уровень достоверности доказательств – 2)</w:t>
      </w:r>
    </w:p>
    <w:p w14:paraId="5FB0FC62" w14:textId="77777777" w:rsidR="00E31475" w:rsidRDefault="00E31475">
      <w:pPr>
        <w:pStyle w:val="2"/>
        <w:spacing w:before="0"/>
        <w:ind w:left="708" w:firstLine="1"/>
      </w:pPr>
      <w:bookmarkStart w:id="24" w:name="_Toc18962592"/>
    </w:p>
    <w:p w14:paraId="23CF32D1" w14:textId="77777777" w:rsidR="00E31475" w:rsidRDefault="00000000">
      <w:pPr>
        <w:pStyle w:val="2"/>
        <w:spacing w:before="0"/>
        <w:ind w:left="708" w:firstLine="1"/>
        <w:rPr>
          <w:u w:val="none"/>
        </w:rPr>
      </w:pPr>
      <w:bookmarkStart w:id="25" w:name="_Toc182169442"/>
      <w:r>
        <w:lastRenderedPageBreak/>
        <w:t>2.3.</w:t>
      </w:r>
      <w:bookmarkEnd w:id="24"/>
      <w:r>
        <w:t xml:space="preserve"> Лабораторные диагностические исследования</w:t>
      </w:r>
      <w:bookmarkEnd w:id="25"/>
      <w:r>
        <w:rPr>
          <w:u w:val="none"/>
        </w:rPr>
        <w:t xml:space="preserve">                         </w:t>
      </w:r>
    </w:p>
    <w:p w14:paraId="5EDD2F06" w14:textId="77777777" w:rsidR="00E31475" w:rsidRDefault="00000000">
      <w:pPr>
        <w:pStyle w:val="2"/>
        <w:spacing w:before="0"/>
        <w:ind w:left="708" w:firstLine="1"/>
        <w:rPr>
          <w:u w:val="none"/>
        </w:rPr>
      </w:pPr>
      <w:bookmarkStart w:id="26" w:name="_Toc182169443"/>
      <w:r>
        <w:rPr>
          <w:u w:val="none"/>
        </w:rPr>
        <w:t>2.3.1. Исследование диагностических моделей челюстей</w:t>
      </w:r>
      <w:bookmarkEnd w:id="26"/>
    </w:p>
    <w:p w14:paraId="6661F4BC" w14:textId="77777777" w:rsidR="00E31475" w:rsidRDefault="00000000">
      <w:pPr>
        <w:rPr>
          <w:rFonts w:eastAsia="Times New Roman" w:cs="Times New Roman"/>
          <w:bCs/>
          <w:i/>
          <w:szCs w:val="24"/>
          <w:lang w:eastAsia="ru-RU"/>
        </w:rPr>
      </w:pPr>
      <w:r>
        <w:rPr>
          <w:rFonts w:cs="Times New Roman"/>
          <w:bCs/>
          <w:i/>
          <w:szCs w:val="24"/>
        </w:rPr>
        <w:t xml:space="preserve">Медицинские услуги для антропометрической диагностики </w:t>
      </w:r>
      <w:r>
        <w:rPr>
          <w:rFonts w:eastAsia="Times New Roman" w:cs="Times New Roman"/>
          <w:bCs/>
          <w:i/>
          <w:szCs w:val="24"/>
          <w:lang w:eastAsia="ru-RU"/>
        </w:rPr>
        <w:t>в соответствии с номенклатурой медицинских услуг представлены в Приложении Г (табл. 2).</w:t>
      </w:r>
    </w:p>
    <w:p w14:paraId="56F6BE4A" w14:textId="500D4405" w:rsidR="00E31475" w:rsidRDefault="00000000">
      <w:pPr>
        <w:shd w:val="clear" w:color="auto" w:fill="FFFFFF" w:themeFill="background1"/>
        <w:rPr>
          <w:rFonts w:cs="Times New Roman"/>
          <w:color w:val="000000"/>
          <w:szCs w:val="24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В ходе антропометрических исследований возможно определение следующих параметров (по необходимости): </w:t>
      </w:r>
      <w:r>
        <w:rPr>
          <w:rFonts w:cs="Times New Roman"/>
          <w:color w:val="000000"/>
          <w:szCs w:val="24"/>
          <w:shd w:val="clear" w:color="auto" w:fill="FFFFFF"/>
        </w:rPr>
        <w:br/>
        <w:t xml:space="preserve">- </w:t>
      </w:r>
      <w:r>
        <w:rPr>
          <w:rFonts w:cs="Times New Roman"/>
          <w:szCs w:val="24"/>
          <w:shd w:val="clear" w:color="auto" w:fill="FFFFFF"/>
        </w:rPr>
        <w:t>мезиодистальные размеры коронок резцов верхней и нижней челюстей</w:t>
      </w:r>
      <w:r w:rsidR="00D251D7">
        <w:rPr>
          <w:rFonts w:cs="Times New Roman"/>
          <w:szCs w:val="24"/>
          <w:shd w:val="clear" w:color="auto" w:fill="FFFFFF"/>
        </w:rPr>
        <w:t>,</w:t>
      </w:r>
      <w:r>
        <w:rPr>
          <w:rFonts w:cs="Times New Roman"/>
          <w:szCs w:val="24"/>
          <w:shd w:val="clear" w:color="auto" w:fill="FFFFFF"/>
        </w:rPr>
        <w:t xml:space="preserve"> их пропорциональность;</w:t>
      </w:r>
      <w:r>
        <w:rPr>
          <w:rFonts w:cs="Times New Roman"/>
          <w:color w:val="000000"/>
          <w:szCs w:val="24"/>
          <w:shd w:val="clear" w:color="auto" w:fill="FFFFFF"/>
        </w:rPr>
        <w:br/>
        <w:t>- размер и форму зубных рядов;</w:t>
      </w:r>
      <w:r>
        <w:rPr>
          <w:rFonts w:cs="Times New Roman"/>
          <w:color w:val="000000"/>
          <w:szCs w:val="24"/>
          <w:shd w:val="clear" w:color="auto" w:fill="FFFFFF"/>
        </w:rPr>
        <w:br/>
        <w:t>- аномалии контактных пунктов между зубами (скученное положение зубов/ наличие промежутков между зубами – диастемы и/ или тремы)</w:t>
      </w:r>
      <w:r w:rsidR="00D251D7">
        <w:rPr>
          <w:rFonts w:cs="Times New Roman"/>
          <w:color w:val="000000"/>
          <w:szCs w:val="24"/>
          <w:shd w:val="clear" w:color="auto" w:fill="FFFFFF"/>
        </w:rPr>
        <w:t>,</w:t>
      </w:r>
      <w:r>
        <w:rPr>
          <w:rFonts w:cs="Times New Roman"/>
          <w:color w:val="000000"/>
          <w:szCs w:val="24"/>
          <w:shd w:val="clear" w:color="auto" w:fill="FFFFFF"/>
        </w:rPr>
        <w:t xml:space="preserve"> аномалии последовательности расположения зубов и симметричности зубных рядов; </w:t>
      </w:r>
      <w:r>
        <w:rPr>
          <w:rFonts w:cs="Times New Roman"/>
          <w:color w:val="000000"/>
          <w:szCs w:val="24"/>
          <w:shd w:val="clear" w:color="auto" w:fill="FFFFFF"/>
        </w:rPr>
        <w:br/>
        <w:t xml:space="preserve">- глубину резцового перекрытия; </w:t>
      </w:r>
      <w:r>
        <w:rPr>
          <w:rFonts w:cs="Times New Roman"/>
          <w:color w:val="000000"/>
          <w:szCs w:val="24"/>
          <w:shd w:val="clear" w:color="auto" w:fill="FFFFFF"/>
        </w:rPr>
        <w:br/>
        <w:t xml:space="preserve">- ширину и длину апикального базиса верхней и нижней челюстей; </w:t>
      </w:r>
      <w:r>
        <w:rPr>
          <w:rFonts w:cs="Times New Roman"/>
          <w:color w:val="000000"/>
          <w:szCs w:val="24"/>
          <w:shd w:val="clear" w:color="auto" w:fill="FFFFFF"/>
        </w:rPr>
        <w:br/>
        <w:t>- и другие методы для уточнения диагноза.</w:t>
      </w:r>
    </w:p>
    <w:p w14:paraId="52EF0F99" w14:textId="77777777" w:rsidR="00E31475" w:rsidRDefault="00E31475">
      <w:pPr>
        <w:pStyle w:val="aff4"/>
        <w:ind w:left="0"/>
        <w:rPr>
          <w:rFonts w:cs="Times New Roman"/>
          <w:szCs w:val="24"/>
          <w:shd w:val="clear" w:color="auto" w:fill="FFFFFF"/>
        </w:rPr>
      </w:pPr>
      <w:bookmarkStart w:id="27" w:name="_Hlk63418833"/>
    </w:p>
    <w:p w14:paraId="38363DF2" w14:textId="77777777" w:rsidR="00E31475" w:rsidRDefault="00000000">
      <w:pPr>
        <w:pStyle w:val="aff4"/>
        <w:ind w:left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</w:t>
      </w:r>
      <w:r>
        <w:rPr>
          <w:rFonts w:cs="Times New Roman"/>
          <w:b/>
          <w:szCs w:val="24"/>
          <w:lang w:val="en-US"/>
        </w:rPr>
        <w:t>B</w:t>
      </w:r>
      <w:r>
        <w:rPr>
          <w:rFonts w:cs="Times New Roman"/>
          <w:b/>
          <w:szCs w:val="24"/>
        </w:rPr>
        <w:t xml:space="preserve"> (</w:t>
      </w:r>
      <w:r>
        <w:rPr>
          <w:rFonts w:cs="Times New Roman"/>
          <w:szCs w:val="24"/>
        </w:rPr>
        <w:t>уровень достоверности доказательств – 2)</w:t>
      </w:r>
      <w:bookmarkEnd w:id="27"/>
    </w:p>
    <w:p w14:paraId="13F32CD5" w14:textId="6195A765" w:rsidR="00E31475" w:rsidRDefault="00000000">
      <w:pPr>
        <w:pStyle w:val="aff4"/>
        <w:spacing w:before="240"/>
        <w:ind w:left="0"/>
        <w:rPr>
          <w:rFonts w:cs="Times New Roman"/>
          <w:szCs w:val="24"/>
        </w:rPr>
      </w:pPr>
      <w:r>
        <w:rPr>
          <w:rFonts w:cs="Times New Roman"/>
          <w:b/>
          <w:i/>
          <w:iCs/>
          <w:szCs w:val="24"/>
        </w:rPr>
        <w:t>Комментарии</w:t>
      </w:r>
      <w:r>
        <w:rPr>
          <w:rFonts w:cs="Times New Roman"/>
          <w:szCs w:val="24"/>
        </w:rPr>
        <w:t>: Исследование диагностических моделей челюстей необходимо для определения аномалии окклюзии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наличие суперконтактов при исследовании в артикуляторе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симметричности зубных рядов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уточнении аномалий зубов и степени выраженности. </w:t>
      </w:r>
    </w:p>
    <w:p w14:paraId="730B9887" w14:textId="77777777" w:rsidR="00E31475" w:rsidRDefault="00000000">
      <w:pPr>
        <w:pStyle w:val="2"/>
      </w:pPr>
      <w:bookmarkStart w:id="28" w:name="_Toc18962593"/>
      <w:bookmarkStart w:id="29" w:name="_Hlk64035573"/>
      <w:bookmarkStart w:id="30" w:name="_Toc182169444"/>
      <w:r>
        <w:t>2.4 Лучевая диагностика</w:t>
      </w:r>
      <w:bookmarkEnd w:id="28"/>
      <w:bookmarkEnd w:id="29"/>
      <w:bookmarkEnd w:id="30"/>
    </w:p>
    <w:p w14:paraId="1EE7793E" w14:textId="77777777" w:rsidR="00E31475" w:rsidRDefault="00000000">
      <w:pPr>
        <w:spacing w:before="240"/>
        <w:rPr>
          <w:rFonts w:eastAsia="Times New Roman" w:cs="Times New Roman"/>
          <w:bCs/>
          <w:i/>
          <w:szCs w:val="24"/>
          <w:lang w:eastAsia="ru-RU"/>
        </w:rPr>
      </w:pPr>
      <w:r>
        <w:rPr>
          <w:rFonts w:cs="Times New Roman"/>
          <w:bCs/>
          <w:i/>
          <w:szCs w:val="24"/>
        </w:rPr>
        <w:t xml:space="preserve">Медицинские услуги для лучевой диагностики </w:t>
      </w:r>
      <w:r>
        <w:rPr>
          <w:rFonts w:eastAsia="Times New Roman" w:cs="Times New Roman"/>
          <w:bCs/>
          <w:i/>
          <w:szCs w:val="24"/>
          <w:lang w:eastAsia="ru-RU"/>
        </w:rPr>
        <w:t>в соответствии с номенклатурой медицинских услуг представлены в Приложении Г (табл. 2).</w:t>
      </w:r>
    </w:p>
    <w:p w14:paraId="3122FF4A" w14:textId="323E787D" w:rsidR="00E31475" w:rsidRDefault="00000000">
      <w:pPr>
        <w:spacing w:before="240"/>
        <w:rPr>
          <w:rFonts w:eastAsia="Times New Roman" w:cs="Times New Roman"/>
          <w:b/>
          <w:i/>
          <w:szCs w:val="24"/>
          <w:lang w:eastAsia="ru-RU"/>
        </w:rPr>
      </w:pPr>
      <w:r>
        <w:rPr>
          <w:rFonts w:cs="Times New Roman"/>
          <w:b/>
          <w:szCs w:val="24"/>
        </w:rPr>
        <w:t>Рентгенологическое исследование</w:t>
      </w:r>
      <w:r>
        <w:rPr>
          <w:rFonts w:cs="Times New Roman"/>
          <w:szCs w:val="24"/>
        </w:rPr>
        <w:t xml:space="preserve"> необходимо для дифференциальной диагностики обусловленности возникновения и развития аномалии окклюзии в вертикальной плоскости на зубоальвеолярном и/или гнатическом уровне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определении степени выраженности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определении показаний к лечению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выбора метода лечения и тактики врача.</w:t>
      </w:r>
    </w:p>
    <w:p w14:paraId="26A88377" w14:textId="77777777" w:rsidR="00E31475" w:rsidRDefault="00000000">
      <w:pPr>
        <w:pStyle w:val="aff4"/>
        <w:ind w:left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</w:t>
      </w:r>
      <w:r>
        <w:rPr>
          <w:rFonts w:cs="Times New Roman"/>
          <w:b/>
          <w:szCs w:val="24"/>
          <w:lang w:val="en-US"/>
        </w:rPr>
        <w:t>B</w:t>
      </w:r>
      <w:r>
        <w:rPr>
          <w:rFonts w:cs="Times New Roman"/>
          <w:b/>
          <w:szCs w:val="24"/>
        </w:rPr>
        <w:t xml:space="preserve"> (</w:t>
      </w:r>
      <w:r>
        <w:rPr>
          <w:rFonts w:cs="Times New Roman"/>
          <w:szCs w:val="24"/>
        </w:rPr>
        <w:t>уровень достоверности доказательств – 2)</w:t>
      </w:r>
    </w:p>
    <w:p w14:paraId="29C82DF2" w14:textId="77777777" w:rsidR="00E31475" w:rsidRDefault="00000000">
      <w:pPr>
        <w:pStyle w:val="2"/>
        <w:rPr>
          <w:b w:val="0"/>
          <w:u w:val="none"/>
        </w:rPr>
      </w:pPr>
      <w:bookmarkStart w:id="31" w:name="_Toc182169445"/>
      <w:r>
        <w:rPr>
          <w:u w:val="none"/>
        </w:rPr>
        <w:t>2.4.1. Анализ ортопантомограмм челюстей</w:t>
      </w:r>
      <w:r>
        <w:rPr>
          <w:b w:val="0"/>
          <w:u w:val="none"/>
        </w:rPr>
        <w:t>.</w:t>
      </w:r>
      <w:bookmarkEnd w:id="31"/>
    </w:p>
    <w:p w14:paraId="7F975BDA" w14:textId="3F713D5B" w:rsidR="00E31475" w:rsidRDefault="00000000">
      <w:pPr>
        <w:pStyle w:val="2"/>
        <w:rPr>
          <w:b w:val="0"/>
          <w:u w:val="none"/>
        </w:rPr>
      </w:pPr>
      <w:bookmarkStart w:id="32" w:name="_Toc182169446"/>
      <w:r>
        <w:rPr>
          <w:b w:val="0"/>
          <w:u w:val="none"/>
        </w:rPr>
        <w:lastRenderedPageBreak/>
        <w:t>Определяют аномалии количества зубов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аномалии положения зубов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наличие зачатков зубов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положение зачатков зубов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степень формирования корней зубов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наличие/отсутствие кариеса и его осложнений</w:t>
      </w:r>
      <w:r w:rsidR="00D251D7">
        <w:rPr>
          <w:b w:val="0"/>
          <w:u w:val="none"/>
        </w:rPr>
        <w:t>,</w:t>
      </w:r>
      <w:r>
        <w:rPr>
          <w:b w:val="0"/>
          <w:u w:val="none"/>
        </w:rPr>
        <w:t xml:space="preserve"> нарушения со стороны носовых пазух.</w:t>
      </w:r>
      <w:bookmarkEnd w:id="32"/>
      <w:r>
        <w:rPr>
          <w:b w:val="0"/>
          <w:u w:val="none"/>
        </w:rPr>
        <w:t xml:space="preserve"> </w:t>
      </w:r>
    </w:p>
    <w:p w14:paraId="6CABAA36" w14:textId="77777777" w:rsidR="00E31475" w:rsidRDefault="00000000">
      <w:pPr>
        <w:pStyle w:val="aff4"/>
        <w:ind w:left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Уровень убедительности </w:t>
      </w:r>
      <w:r>
        <w:rPr>
          <w:rFonts w:cs="Times New Roman"/>
          <w:b/>
          <w:szCs w:val="24"/>
          <w:lang w:val="en-US"/>
        </w:rPr>
        <w:t>B</w:t>
      </w:r>
      <w:r>
        <w:rPr>
          <w:rFonts w:cs="Times New Roman"/>
          <w:b/>
          <w:szCs w:val="24"/>
        </w:rPr>
        <w:t xml:space="preserve"> (</w:t>
      </w:r>
      <w:r>
        <w:rPr>
          <w:rFonts w:cs="Times New Roman"/>
          <w:szCs w:val="24"/>
        </w:rPr>
        <w:t>уровень достоверности доказательств – 2)</w:t>
      </w:r>
    </w:p>
    <w:p w14:paraId="10ADC8BD" w14:textId="5C1FF4F4" w:rsidR="00E31475" w:rsidRDefault="00000000">
      <w:pPr>
        <w:pStyle w:val="aff4"/>
        <w:spacing w:before="240"/>
        <w:ind w:left="0"/>
        <w:rPr>
          <w:rFonts w:cs="Times New Roman"/>
          <w:szCs w:val="24"/>
        </w:rPr>
      </w:pPr>
      <w:r>
        <w:rPr>
          <w:rFonts w:cs="Times New Roman"/>
          <w:b/>
          <w:i/>
          <w:iCs/>
          <w:szCs w:val="24"/>
        </w:rPr>
        <w:t>Комментарии</w:t>
      </w:r>
      <w:r>
        <w:rPr>
          <w:rFonts w:cs="Times New Roman"/>
          <w:szCs w:val="24"/>
        </w:rPr>
        <w:t xml:space="preserve">: </w:t>
      </w:r>
      <w:r>
        <w:rPr>
          <w:rFonts w:cs="Times New Roman"/>
          <w:bCs/>
          <w:szCs w:val="24"/>
        </w:rPr>
        <w:t>анализ ортопантомограмм челюстей</w:t>
      </w:r>
      <w:r>
        <w:rPr>
          <w:rFonts w:cs="Times New Roman"/>
          <w:szCs w:val="24"/>
        </w:rPr>
        <w:t xml:space="preserve"> проводят по показаниям после первичного осмотра для определения кариеса и его осложнений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наличия адентий и ретинированных зубов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оценки состояния окружающих тканей зуба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определении показаний к дальнейшему обследованию.</w:t>
      </w:r>
    </w:p>
    <w:p w14:paraId="75FABC85" w14:textId="4E6D43CA" w:rsidR="00E31475" w:rsidRDefault="00000000">
      <w:pPr>
        <w:pStyle w:val="aff4"/>
        <w:spacing w:before="240"/>
        <w:ind w:left="0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2.4.2.</w:t>
      </w:r>
      <w:r>
        <w:rPr>
          <w:rFonts w:cs="Times New Roman"/>
          <w:b/>
          <w:szCs w:val="24"/>
        </w:rPr>
        <w:t xml:space="preserve"> Анализ телерентгенограмм головы</w:t>
      </w:r>
      <w:r w:rsidR="00D251D7">
        <w:rPr>
          <w:rFonts w:cs="Times New Roman"/>
          <w:b/>
          <w:szCs w:val="24"/>
        </w:rPr>
        <w:t>,</w:t>
      </w:r>
      <w:r>
        <w:rPr>
          <w:rFonts w:cs="Times New Roman"/>
          <w:b/>
          <w:szCs w:val="24"/>
        </w:rPr>
        <w:t xml:space="preserve"> выполненных в боковой проекции. </w:t>
      </w:r>
    </w:p>
    <w:p w14:paraId="2F1F2D8F" w14:textId="1FDEB90E" w:rsidR="00E31475" w:rsidRDefault="00000000">
      <w:pPr>
        <w:pStyle w:val="aff4"/>
        <w:spacing w:before="240"/>
        <w:ind w:left="0"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При анализе телерентгенограмм рекомендовано обратить внимание на общие нарушения лицевого черепа и особое внимание уделить параметрам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которые говорят о нарушениях в вертикальной плоскости: положение и наклон верхней и нижней челюстей; величину гониального угла (определяя верхний и нижний гониальные угол)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суставной угол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направление роста лицевого черепа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</w:t>
      </w:r>
      <w:r>
        <w:rPr>
          <w:rFonts w:cs="Times New Roman"/>
          <w:spacing w:val="-3"/>
          <w:szCs w:val="24"/>
          <w:shd w:val="clear" w:color="auto" w:fill="FFFFFF"/>
        </w:rPr>
        <w:t>отношение задней и передней высот лицевого черепа</w:t>
      </w:r>
      <w:r>
        <w:rPr>
          <w:rFonts w:cs="Times New Roman"/>
          <w:szCs w:val="24"/>
        </w:rPr>
        <w:t xml:space="preserve"> и другие.</w:t>
      </w:r>
    </w:p>
    <w:p w14:paraId="5A23885C" w14:textId="1ED52663" w:rsidR="00E31475" w:rsidRDefault="00000000">
      <w:pPr>
        <w:shd w:val="clear" w:color="auto" w:fill="FFFFFF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Необходимость проведения рентгенологических методов проводится с целью уточнения диагноза</w:t>
      </w:r>
      <w:r w:rsidR="00D251D7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проведения дифференциальной диагностики</w:t>
      </w:r>
      <w:r w:rsidR="00D251D7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определение характера и особенностей развития аномалии</w:t>
      </w:r>
      <w:r w:rsidR="00D251D7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направление типа роста лицевого черепа. </w:t>
      </w:r>
    </w:p>
    <w:p w14:paraId="20332138" w14:textId="77777777" w:rsidR="00E31475" w:rsidRDefault="00000000">
      <w:pPr>
        <w:shd w:val="clear" w:color="auto" w:fill="FFFFFF"/>
        <w:ind w:firstLine="708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Уровень убедительности рекомендаций </w:t>
      </w:r>
      <w:r>
        <w:rPr>
          <w:rFonts w:eastAsia="Times New Roman" w:cs="Times New Roman"/>
          <w:b/>
          <w:color w:val="000000"/>
          <w:szCs w:val="24"/>
          <w:lang w:val="en-GB" w:eastAsia="ru-RU"/>
        </w:rPr>
        <w:t>B</w:t>
      </w:r>
      <w:r>
        <w:rPr>
          <w:rFonts w:eastAsia="Times New Roman" w:cs="Times New Roman"/>
          <w:b/>
          <w:color w:val="000000"/>
          <w:szCs w:val="24"/>
          <w:lang w:eastAsia="ru-RU"/>
        </w:rPr>
        <w:t xml:space="preserve"> </w:t>
      </w:r>
      <w:r>
        <w:rPr>
          <w:rFonts w:eastAsia="Times New Roman" w:cs="Times New Roman"/>
          <w:bCs/>
          <w:color w:val="000000"/>
          <w:szCs w:val="24"/>
          <w:lang w:eastAsia="ru-RU"/>
        </w:rPr>
        <w:t>(уровень достоверности доказательств - 2)</w:t>
      </w:r>
    </w:p>
    <w:p w14:paraId="648E151E" w14:textId="77777777" w:rsidR="00E31475" w:rsidRDefault="00000000">
      <w:pPr>
        <w:pStyle w:val="2"/>
        <w:ind w:firstLine="0"/>
      </w:pPr>
      <w:bookmarkStart w:id="33" w:name="_Toc25184491"/>
      <w:bookmarkStart w:id="34" w:name="_Hlk64035721"/>
      <w:bookmarkStart w:id="35" w:name="_Toc182169447"/>
      <w:r>
        <w:t>2.5 Иные диагностические исследования</w:t>
      </w:r>
      <w:bookmarkEnd w:id="33"/>
      <w:bookmarkEnd w:id="34"/>
      <w:bookmarkEnd w:id="35"/>
    </w:p>
    <w:p w14:paraId="39CD0D72" w14:textId="77777777" w:rsidR="00E31475" w:rsidRDefault="00000000">
      <w:pPr>
        <w:shd w:val="clear" w:color="auto" w:fill="FFFFFF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2.5.1. Магнитно-резонансная томография височно-нижнечелюстного сустава</w:t>
      </w:r>
      <w:r>
        <w:rPr>
          <w:rFonts w:eastAsia="Times New Roman" w:cs="Times New Roman"/>
          <w:color w:val="000000"/>
          <w:szCs w:val="24"/>
          <w:lang w:eastAsia="ru-RU"/>
        </w:rPr>
        <w:t xml:space="preserve">. </w:t>
      </w:r>
    </w:p>
    <w:p w14:paraId="0A899753" w14:textId="77777777" w:rsidR="00E31475" w:rsidRDefault="00000000">
      <w:pPr>
        <w:shd w:val="clear" w:color="auto" w:fill="FFFFFF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Уровень убедительности рекомендаций В </w:t>
      </w:r>
      <w:r>
        <w:rPr>
          <w:rFonts w:eastAsia="Times New Roman" w:cs="Times New Roman"/>
          <w:bCs/>
          <w:color w:val="000000"/>
          <w:szCs w:val="24"/>
          <w:lang w:eastAsia="ru-RU"/>
        </w:rPr>
        <w:t>(уровень достоверности доказательств – 2.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14:paraId="5B7EF483" w14:textId="162BBF69" w:rsidR="00E31475" w:rsidRDefault="00000000">
      <w:pPr>
        <w:shd w:val="clear" w:color="auto" w:fill="FFFFFF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cs="Times New Roman"/>
          <w:b/>
          <w:i/>
          <w:szCs w:val="24"/>
        </w:rPr>
        <w:t>Комментарии</w:t>
      </w:r>
      <w:r>
        <w:rPr>
          <w:rFonts w:eastAsia="Times New Roman" w:cs="Times New Roman"/>
          <w:i/>
          <w:szCs w:val="24"/>
          <w:lang w:eastAsia="ru-RU"/>
        </w:rPr>
        <w:t>: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Исследование позволяет провести детальное изучение мягкотканных и хрящевых структур височно-нижнечелюстного сустава (целостность и положение суставного диска</w:t>
      </w:r>
      <w:r w:rsidR="00D251D7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оценить его пространственное положение в суставе</w:t>
      </w:r>
      <w:r w:rsidR="00D251D7">
        <w:rPr>
          <w:rFonts w:eastAsia="Times New Roman" w:cs="Times New Roman"/>
          <w:color w:val="000000"/>
          <w:szCs w:val="24"/>
          <w:lang w:eastAsia="ru-RU"/>
        </w:rPr>
        <w:t>,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а также в кинематике). </w:t>
      </w:r>
    </w:p>
    <w:p w14:paraId="3077299F" w14:textId="77777777" w:rsidR="00E31475" w:rsidRDefault="00000000">
      <w:pPr>
        <w:pStyle w:val="2"/>
        <w:spacing w:before="0"/>
        <w:rPr>
          <w:bCs/>
          <w:u w:val="none"/>
        </w:rPr>
      </w:pPr>
      <w:bookmarkStart w:id="36" w:name="_Toc182169448"/>
      <w:r>
        <w:rPr>
          <w:bCs/>
          <w:u w:val="none"/>
        </w:rPr>
        <w:t>2.5.2. Телерентгенография в прямой проекции.</w:t>
      </w:r>
      <w:bookmarkEnd w:id="36"/>
    </w:p>
    <w:p w14:paraId="66847F0B" w14:textId="77777777" w:rsidR="00E31475" w:rsidRDefault="00000000">
      <w:pPr>
        <w:pStyle w:val="2"/>
        <w:spacing w:before="0"/>
        <w:ind w:firstLine="0"/>
        <w:rPr>
          <w:b w:val="0"/>
          <w:u w:val="none"/>
        </w:rPr>
      </w:pPr>
      <w:bookmarkStart w:id="37" w:name="_Toc182169449"/>
      <w:r>
        <w:rPr>
          <w:b w:val="0"/>
          <w:u w:val="none"/>
        </w:rPr>
        <w:t>Данный метод проводится с целью определения сочетанных аномалий.</w:t>
      </w:r>
      <w:bookmarkEnd w:id="37"/>
    </w:p>
    <w:p w14:paraId="040AB160" w14:textId="77777777" w:rsidR="00E31475" w:rsidRDefault="00000000">
      <w:pPr>
        <w:shd w:val="clear" w:color="auto" w:fill="FFFFFF"/>
        <w:ind w:firstLine="708"/>
        <w:rPr>
          <w:rFonts w:eastAsia="Times New Roman" w:cs="Times New Roman"/>
          <w:bCs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 xml:space="preserve">Уровень убедительности рекомендаций В </w:t>
      </w:r>
      <w:r>
        <w:rPr>
          <w:rFonts w:eastAsia="Times New Roman" w:cs="Times New Roman"/>
          <w:bCs/>
          <w:color w:val="000000"/>
          <w:szCs w:val="24"/>
          <w:lang w:eastAsia="ru-RU"/>
        </w:rPr>
        <w:t xml:space="preserve">(уровень достоверности доказательств – 2). </w:t>
      </w:r>
    </w:p>
    <w:p w14:paraId="29436454" w14:textId="77777777" w:rsidR="00E31475" w:rsidRDefault="00000000">
      <w:pPr>
        <w:shd w:val="clear" w:color="auto" w:fill="FFFFFF"/>
        <w:ind w:firstLine="708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cs="Times New Roman"/>
          <w:b/>
          <w:i/>
          <w:szCs w:val="24"/>
        </w:rPr>
        <w:lastRenderedPageBreak/>
        <w:t>Комментарии</w:t>
      </w:r>
      <w:r>
        <w:rPr>
          <w:rFonts w:eastAsia="Times New Roman" w:cs="Times New Roman"/>
          <w:i/>
          <w:szCs w:val="24"/>
          <w:lang w:eastAsia="ru-RU"/>
        </w:rPr>
        <w:t>:</w:t>
      </w:r>
      <w:r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Исследование позволяет провести изучение костных структур лицевого черепа в трансверсальной плоскости.</w:t>
      </w:r>
    </w:p>
    <w:p w14:paraId="196CA3B0" w14:textId="77777777" w:rsidR="00E31475" w:rsidRDefault="00000000">
      <w:pPr>
        <w:pStyle w:val="2"/>
        <w:spacing w:before="0"/>
        <w:rPr>
          <w:bCs/>
          <w:u w:val="none"/>
        </w:rPr>
      </w:pPr>
      <w:bookmarkStart w:id="38" w:name="_Toc182169450"/>
      <w:r>
        <w:rPr>
          <w:bCs/>
          <w:u w:val="none"/>
        </w:rPr>
        <w:t>2.5.3.  Конусно-лучевая компьютерная томография</w:t>
      </w:r>
      <w:bookmarkEnd w:id="38"/>
      <w:r>
        <w:rPr>
          <w:bCs/>
          <w:u w:val="none"/>
        </w:rPr>
        <w:t xml:space="preserve"> </w:t>
      </w:r>
    </w:p>
    <w:p w14:paraId="77D0611D" w14:textId="77777777" w:rsidR="00E31475" w:rsidRDefault="00000000">
      <w:pPr>
        <w:shd w:val="clear" w:color="auto" w:fill="FFFFFF"/>
        <w:ind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Проведение данного метода проводится для более детального изучения структур лицевого черепа для уточнения диагноза и составления плана лечения. </w:t>
      </w:r>
    </w:p>
    <w:p w14:paraId="102A8EFF" w14:textId="77777777" w:rsidR="00E31475" w:rsidRDefault="00000000">
      <w:pPr>
        <w:ind w:firstLine="708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iCs/>
          <w:szCs w:val="24"/>
          <w:lang w:eastAsia="ru-RU"/>
        </w:rPr>
        <w:t>Уровень убедительности рекомендаций А</w:t>
      </w:r>
      <w:r>
        <w:rPr>
          <w:rFonts w:eastAsia="Times New Roman" w:cs="Times New Roman"/>
          <w:iCs/>
          <w:szCs w:val="24"/>
          <w:lang w:eastAsia="ru-RU"/>
        </w:rPr>
        <w:t xml:space="preserve"> (уровень достоверности доказательств - 1)</w:t>
      </w:r>
    </w:p>
    <w:p w14:paraId="4BBC910C" w14:textId="52E1E43D" w:rsidR="00E31475" w:rsidRDefault="00000000">
      <w:pPr>
        <w:ind w:firstLine="0"/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b/>
          <w:i/>
          <w:szCs w:val="24"/>
        </w:rPr>
        <w:t>Комментарии</w:t>
      </w:r>
      <w:r>
        <w:rPr>
          <w:rFonts w:eastAsia="Times New Roman" w:cs="Times New Roman"/>
          <w:i/>
          <w:szCs w:val="24"/>
          <w:lang w:eastAsia="ru-RU"/>
        </w:rPr>
        <w:t>:</w:t>
      </w:r>
      <w:r>
        <w:rPr>
          <w:rFonts w:eastAsia="Times New Roman" w:cs="Times New Roman"/>
          <w:szCs w:val="24"/>
          <w:lang w:eastAsia="ru-RU"/>
        </w:rPr>
        <w:t xml:space="preserve"> Диагностика любой из описываемых врожденной или приобретенной аномалии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или деформации зубочелюстной системы и лицевого черепа невозможна без КЛКТ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которые являются основополагающим для данной категории пациентов. Этот метод обследования позволяет провести детальное изучение анатомии костей скелета лица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характер и особенности развития аномалии или механизма деформации. </w:t>
      </w:r>
    </w:p>
    <w:p w14:paraId="1C154CFB" w14:textId="3A4C4EA5" w:rsidR="00E31475" w:rsidRDefault="00000000">
      <w:pPr>
        <w:pStyle w:val="2"/>
        <w:spacing w:before="0"/>
        <w:rPr>
          <w:bCs/>
          <w:u w:val="none"/>
        </w:rPr>
      </w:pPr>
      <w:bookmarkStart w:id="39" w:name="_Toc182169451"/>
      <w:r>
        <w:rPr>
          <w:bCs/>
          <w:u w:val="none"/>
        </w:rPr>
        <w:t>2.5.4. Консультация специалистов смежных профилей: постуролог</w:t>
      </w:r>
      <w:r w:rsidR="00D251D7">
        <w:rPr>
          <w:bCs/>
          <w:u w:val="none"/>
        </w:rPr>
        <w:t>,</w:t>
      </w:r>
      <w:r>
        <w:rPr>
          <w:bCs/>
          <w:u w:val="none"/>
        </w:rPr>
        <w:t xml:space="preserve"> ЛОР</w:t>
      </w:r>
      <w:r w:rsidR="00D251D7">
        <w:rPr>
          <w:bCs/>
          <w:u w:val="none"/>
        </w:rPr>
        <w:t>,</w:t>
      </w:r>
      <w:r>
        <w:rPr>
          <w:bCs/>
          <w:u w:val="none"/>
        </w:rPr>
        <w:t xml:space="preserve"> невролог</w:t>
      </w:r>
      <w:r w:rsidR="00D251D7">
        <w:rPr>
          <w:bCs/>
          <w:u w:val="none"/>
        </w:rPr>
        <w:t>,</w:t>
      </w:r>
      <w:r>
        <w:rPr>
          <w:bCs/>
          <w:u w:val="none"/>
        </w:rPr>
        <w:t xml:space="preserve"> логопед</w:t>
      </w:r>
      <w:r w:rsidR="00D251D7">
        <w:rPr>
          <w:bCs/>
          <w:u w:val="none"/>
        </w:rPr>
        <w:t>,</w:t>
      </w:r>
      <w:r>
        <w:rPr>
          <w:bCs/>
          <w:u w:val="none"/>
        </w:rPr>
        <w:t xml:space="preserve"> дефектолог</w:t>
      </w:r>
      <w:r w:rsidR="00D251D7">
        <w:rPr>
          <w:bCs/>
          <w:u w:val="none"/>
        </w:rPr>
        <w:t>,</w:t>
      </w:r>
      <w:r>
        <w:rPr>
          <w:bCs/>
          <w:u w:val="none"/>
        </w:rPr>
        <w:t xml:space="preserve"> физиотерапевта.</w:t>
      </w:r>
      <w:bookmarkEnd w:id="39"/>
    </w:p>
    <w:p w14:paraId="783707EE" w14:textId="77777777" w:rsidR="00E31475" w:rsidRDefault="00000000">
      <w:pPr>
        <w:pStyle w:val="aff8"/>
        <w:rPr>
          <w:b w:val="0"/>
          <w:bCs/>
        </w:rPr>
      </w:pPr>
      <w:r>
        <w:t xml:space="preserve">Уровень убедительности рекомендаций В </w:t>
      </w:r>
      <w:r>
        <w:rPr>
          <w:b w:val="0"/>
          <w:bCs/>
        </w:rPr>
        <w:t>(уровень достоверности доказательств 2)</w:t>
      </w:r>
    </w:p>
    <w:p w14:paraId="723831FD" w14:textId="566B0D7E" w:rsidR="00E31475" w:rsidRDefault="00000000">
      <w:pPr>
        <w:pStyle w:val="aff9"/>
        <w:ind w:left="0"/>
        <w:rPr>
          <w:bCs/>
          <w:i/>
          <w:iCs/>
        </w:rPr>
      </w:pPr>
      <w:r>
        <w:rPr>
          <w:b/>
        </w:rPr>
        <w:t>Комментарии:</w:t>
      </w:r>
      <w:r>
        <w:t xml:space="preserve"> </w:t>
      </w:r>
      <w:r>
        <w:rPr>
          <w:bCs/>
          <w:i/>
          <w:iCs/>
        </w:rPr>
        <w:t>нарушение функции дыхания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глотания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смыкания губ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речи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жевания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а также нарушения осанки и деформации позвоночника значительно усложняет лечение</w:t>
      </w:r>
      <w:r w:rsidR="00D251D7">
        <w:rPr>
          <w:bCs/>
          <w:i/>
          <w:iCs/>
        </w:rPr>
        <w:t>,</w:t>
      </w:r>
      <w:r>
        <w:rPr>
          <w:bCs/>
          <w:i/>
          <w:iCs/>
        </w:rPr>
        <w:t xml:space="preserve"> приводят к рецидивам аномалии окклюзии в вертикальной плоскости.</w:t>
      </w:r>
    </w:p>
    <w:p w14:paraId="70E2B2C4" w14:textId="77777777" w:rsidR="00E31475" w:rsidRDefault="00E31475">
      <w:pPr>
        <w:pStyle w:val="aff9"/>
        <w:ind w:left="0"/>
        <w:rPr>
          <w:b/>
        </w:rPr>
      </w:pPr>
    </w:p>
    <w:p w14:paraId="43F0ECC8" w14:textId="41BA3535" w:rsidR="00E31475" w:rsidRDefault="00000000">
      <w:pPr>
        <w:pStyle w:val="aff9"/>
        <w:ind w:left="0" w:firstLine="708"/>
        <w:rPr>
          <w:b/>
          <w:bCs/>
          <w:iCs/>
        </w:rPr>
      </w:pPr>
      <w:bookmarkStart w:id="40" w:name="_Hlk64035816"/>
      <w:r>
        <w:rPr>
          <w:b/>
          <w:bCs/>
          <w:i/>
          <w:iCs/>
        </w:rPr>
        <w:t xml:space="preserve">2.5.1. </w:t>
      </w:r>
      <w:r>
        <w:rPr>
          <w:b/>
          <w:bCs/>
          <w:iCs/>
        </w:rPr>
        <w:t>Функциональные исследования (необязательны</w:t>
      </w:r>
      <w:r w:rsidR="00D251D7">
        <w:rPr>
          <w:b/>
          <w:bCs/>
          <w:iCs/>
        </w:rPr>
        <w:t>,</w:t>
      </w:r>
      <w:r>
        <w:rPr>
          <w:b/>
          <w:bCs/>
          <w:iCs/>
        </w:rPr>
        <w:t xml:space="preserve"> проводятся по необходимости на усмотрение врача)</w:t>
      </w:r>
    </w:p>
    <w:p w14:paraId="0CB89DEF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1) Электромиография</w:t>
      </w:r>
    </w:p>
    <w:p w14:paraId="218F952B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2) Миотонометрия</w:t>
      </w:r>
    </w:p>
    <w:p w14:paraId="1C5A6711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3) Денситометрия</w:t>
      </w:r>
    </w:p>
    <w:p w14:paraId="5330C5DA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4) Кинезиография</w:t>
      </w:r>
    </w:p>
    <w:p w14:paraId="11230B66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5) Аксиография</w:t>
      </w:r>
    </w:p>
    <w:p w14:paraId="0878FB4F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6) Кондилография</w:t>
      </w:r>
    </w:p>
    <w:p w14:paraId="244DC278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7) Реопародонтография</w:t>
      </w:r>
    </w:p>
    <w:p w14:paraId="562A34FB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8) Вибрография</w:t>
      </w:r>
    </w:p>
    <w:p w14:paraId="2C3F74A6" w14:textId="77777777" w:rsidR="00E31475" w:rsidRDefault="00000000">
      <w:pPr>
        <w:pStyle w:val="aff9"/>
        <w:ind w:left="0" w:firstLine="708"/>
        <w:rPr>
          <w:b/>
        </w:rPr>
      </w:pPr>
      <w:r>
        <w:rPr>
          <w:iCs/>
        </w:rPr>
        <w:t>9) УЗИ ВНЧС и жевательных мышц</w:t>
      </w:r>
      <w:r>
        <w:rPr>
          <w:b/>
        </w:rPr>
        <w:t xml:space="preserve">  </w:t>
      </w:r>
    </w:p>
    <w:p w14:paraId="196ADAA0" w14:textId="77777777" w:rsidR="00E31475" w:rsidRDefault="00000000">
      <w:pPr>
        <w:pStyle w:val="aff9"/>
        <w:ind w:left="0" w:firstLine="708"/>
        <w:rPr>
          <w:bCs/>
        </w:rPr>
      </w:pPr>
      <w:r>
        <w:rPr>
          <w:bCs/>
        </w:rPr>
        <w:t>10) Стабилометрия и др.</w:t>
      </w:r>
    </w:p>
    <w:p w14:paraId="3351E931" w14:textId="77777777" w:rsidR="00E31475" w:rsidRDefault="00E31475">
      <w:pPr>
        <w:pStyle w:val="aff9"/>
        <w:ind w:left="0" w:firstLine="708"/>
        <w:rPr>
          <w:bCs/>
        </w:rPr>
      </w:pPr>
    </w:p>
    <w:p w14:paraId="686BD810" w14:textId="77777777" w:rsidR="00E31475" w:rsidRDefault="00000000">
      <w:pPr>
        <w:pStyle w:val="aff9"/>
        <w:ind w:left="0" w:firstLine="708"/>
        <w:rPr>
          <w:b/>
        </w:rPr>
      </w:pPr>
      <w:r>
        <w:rPr>
          <w:b/>
        </w:rPr>
        <w:t xml:space="preserve">2.5.2. Медицинское фотографирование </w:t>
      </w:r>
      <w:bookmarkEnd w:id="40"/>
    </w:p>
    <w:p w14:paraId="0C4CC0CC" w14:textId="658CD0E8" w:rsidR="00E31475" w:rsidRDefault="00000000">
      <w:pPr>
        <w:pStyle w:val="aff9"/>
        <w:rPr>
          <w:b/>
          <w:u w:val="single"/>
        </w:rPr>
      </w:pPr>
      <w:r>
        <w:lastRenderedPageBreak/>
        <w:t>Медицинское фотографирование необходимо для оценки эстетики лица</w:t>
      </w:r>
      <w:r w:rsidR="00D251D7">
        <w:t>,</w:t>
      </w:r>
      <w:r>
        <w:t xml:space="preserve"> симметрии лица</w:t>
      </w:r>
      <w:r w:rsidR="00D251D7">
        <w:t>,</w:t>
      </w:r>
      <w:r>
        <w:t xml:space="preserve"> вид профиля</w:t>
      </w:r>
      <w:r w:rsidR="00D251D7">
        <w:t>,</w:t>
      </w:r>
      <w:r>
        <w:t xml:space="preserve"> ширину улыбки</w:t>
      </w:r>
      <w:r w:rsidR="00D251D7">
        <w:t>,</w:t>
      </w:r>
      <w:r>
        <w:t xml:space="preserve"> наличие или отсутствие «десневой» улыбки и др.</w:t>
      </w:r>
    </w:p>
    <w:p w14:paraId="778D038F" w14:textId="77777777" w:rsidR="00E31475" w:rsidRDefault="00000000">
      <w:pPr>
        <w:pStyle w:val="aff9"/>
      </w:pPr>
      <w:r>
        <w:t xml:space="preserve">Медицинское фотографирование включает: </w:t>
      </w:r>
    </w:p>
    <w:p w14:paraId="77CE80A7" w14:textId="55F6778D" w:rsidR="00E31475" w:rsidRDefault="00000000">
      <w:pPr>
        <w:pStyle w:val="aff9"/>
        <w:numPr>
          <w:ilvl w:val="0"/>
          <w:numId w:val="9"/>
        </w:numPr>
      </w:pPr>
      <w:r>
        <w:t>фотографии лица в привычном положении НЧ: анфас</w:t>
      </w:r>
      <w:r w:rsidR="00D251D7">
        <w:t>,</w:t>
      </w:r>
      <w:r>
        <w:t xml:space="preserve"> профиль</w:t>
      </w:r>
      <w:r w:rsidR="00D251D7">
        <w:t>,</w:t>
      </w:r>
      <w:r>
        <w:t xml:space="preserve"> полупрофиль;</w:t>
      </w:r>
    </w:p>
    <w:p w14:paraId="482A82AD" w14:textId="344A6726" w:rsidR="00E31475" w:rsidRDefault="00000000">
      <w:pPr>
        <w:pStyle w:val="aff9"/>
        <w:numPr>
          <w:ilvl w:val="0"/>
          <w:numId w:val="9"/>
        </w:numPr>
      </w:pPr>
      <w:r>
        <w:t>фотографии лица с улыбкой в привычном положении НЧ: анфас</w:t>
      </w:r>
      <w:r w:rsidR="00D251D7">
        <w:t>,</w:t>
      </w:r>
      <w:r>
        <w:t xml:space="preserve"> профиль</w:t>
      </w:r>
      <w:r w:rsidR="00D251D7">
        <w:t>,</w:t>
      </w:r>
      <w:r>
        <w:t xml:space="preserve"> профиль под 45 град;</w:t>
      </w:r>
    </w:p>
    <w:p w14:paraId="21E3F201" w14:textId="6ACE720F" w:rsidR="00E31475" w:rsidRDefault="00000000">
      <w:pPr>
        <w:pStyle w:val="aff9"/>
        <w:numPr>
          <w:ilvl w:val="0"/>
          <w:numId w:val="9"/>
        </w:numPr>
      </w:pPr>
      <w:r>
        <w:t>зубы верхней и нижней челюстей в состоянии максимального фиссурно-бугоркового контакта (снимок с ретрактором): спереди</w:t>
      </w:r>
      <w:r w:rsidR="00D251D7">
        <w:t>,</w:t>
      </w:r>
      <w:r>
        <w:t xml:space="preserve"> справа</w:t>
      </w:r>
      <w:r w:rsidR="00D251D7">
        <w:t>,</w:t>
      </w:r>
      <w:r>
        <w:t xml:space="preserve"> слева. Зубная дуга верхней челюсти</w:t>
      </w:r>
      <w:r w:rsidR="00D251D7">
        <w:t>,</w:t>
      </w:r>
      <w:r>
        <w:t xml:space="preserve"> зубная дуга нижней челюсти (снимок с ретрактором и окклюзионным зеркалом)</w:t>
      </w:r>
      <w:r>
        <w:rPr>
          <w:iCs/>
        </w:rPr>
        <w:t>.</w:t>
      </w:r>
    </w:p>
    <w:p w14:paraId="40C7CAF5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B</w:t>
      </w:r>
      <w:r>
        <w:rPr>
          <w:iCs/>
        </w:rPr>
        <w:t xml:space="preserve"> (уровень достоверности доказательств – 2)</w:t>
      </w:r>
    </w:p>
    <w:p w14:paraId="4BC1F47E" w14:textId="707CA39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</w:rPr>
        <w:t>Комментарии</w:t>
      </w:r>
      <w:r>
        <w:rPr>
          <w:iCs/>
        </w:rPr>
        <w:t>: диагностические мероприятия позволяет определить клиническую картину</w:t>
      </w:r>
      <w:r w:rsidR="00D251D7">
        <w:rPr>
          <w:iCs/>
        </w:rPr>
        <w:t>,</w:t>
      </w:r>
      <w:r>
        <w:rPr>
          <w:iCs/>
        </w:rPr>
        <w:t xml:space="preserve"> период формирования ЗЧС</w:t>
      </w:r>
      <w:r w:rsidR="00D251D7">
        <w:rPr>
          <w:iCs/>
        </w:rPr>
        <w:t>,</w:t>
      </w:r>
      <w:r>
        <w:rPr>
          <w:iCs/>
        </w:rPr>
        <w:t xml:space="preserve"> степень выраженности аномалии окклюзии в вертикальной плоскости</w:t>
      </w:r>
      <w:r w:rsidR="00D251D7">
        <w:rPr>
          <w:iCs/>
        </w:rPr>
        <w:t>,</w:t>
      </w:r>
      <w:r>
        <w:rPr>
          <w:iCs/>
        </w:rPr>
        <w:t xml:space="preserve"> сопутствующие заболевания</w:t>
      </w:r>
      <w:r w:rsidR="00D251D7">
        <w:rPr>
          <w:iCs/>
        </w:rPr>
        <w:t>,</w:t>
      </w:r>
      <w:r>
        <w:rPr>
          <w:iCs/>
        </w:rPr>
        <w:t xml:space="preserve"> что позволяет выбрать метод и тактику лечения с учетом возраста пациента.</w:t>
      </w:r>
    </w:p>
    <w:p w14:paraId="6ACD574B" w14:textId="77777777" w:rsidR="00E31475" w:rsidRDefault="00E31475">
      <w:pPr>
        <w:pStyle w:val="aff9"/>
        <w:ind w:left="0" w:firstLine="708"/>
        <w:rPr>
          <w:iCs/>
        </w:rPr>
      </w:pPr>
    </w:p>
    <w:p w14:paraId="629ACA0F" w14:textId="025035C5" w:rsidR="00E31475" w:rsidRDefault="00000000">
      <w:pPr>
        <w:pStyle w:val="aff9"/>
        <w:ind w:left="0" w:firstLine="708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3. Лечение</w:t>
      </w:r>
      <w:r w:rsidR="00D251D7">
        <w:rPr>
          <w:b/>
          <w:bCs/>
          <w:iCs/>
          <w:sz w:val="28"/>
          <w:szCs w:val="28"/>
        </w:rPr>
        <w:t>,</w:t>
      </w:r>
      <w:r>
        <w:rPr>
          <w:b/>
          <w:bCs/>
          <w:iCs/>
          <w:sz w:val="28"/>
          <w:szCs w:val="28"/>
        </w:rPr>
        <w:t xml:space="preserve"> включая медикаментозную и немедикаментозную терапии</w:t>
      </w:r>
      <w:r w:rsidR="00D251D7">
        <w:rPr>
          <w:b/>
          <w:bCs/>
          <w:iCs/>
          <w:sz w:val="28"/>
          <w:szCs w:val="28"/>
        </w:rPr>
        <w:t>,</w:t>
      </w:r>
      <w:r>
        <w:rPr>
          <w:b/>
          <w:bCs/>
          <w:iCs/>
          <w:sz w:val="28"/>
          <w:szCs w:val="28"/>
        </w:rPr>
        <w:t xml:space="preserve"> диетотерапию</w:t>
      </w:r>
      <w:r w:rsidR="00D251D7">
        <w:rPr>
          <w:b/>
          <w:bCs/>
          <w:iCs/>
          <w:sz w:val="28"/>
          <w:szCs w:val="28"/>
        </w:rPr>
        <w:t>,</w:t>
      </w:r>
      <w:r>
        <w:rPr>
          <w:b/>
          <w:bCs/>
          <w:iCs/>
          <w:sz w:val="28"/>
          <w:szCs w:val="28"/>
        </w:rPr>
        <w:t xml:space="preserve"> обезболивание</w:t>
      </w:r>
      <w:r w:rsidR="00D251D7">
        <w:rPr>
          <w:b/>
          <w:bCs/>
          <w:iCs/>
          <w:sz w:val="28"/>
          <w:szCs w:val="28"/>
        </w:rPr>
        <w:t>,</w:t>
      </w:r>
      <w:r>
        <w:rPr>
          <w:b/>
          <w:bCs/>
          <w:iCs/>
          <w:sz w:val="28"/>
          <w:szCs w:val="28"/>
        </w:rPr>
        <w:t xml:space="preserve"> медицинские показания и противопоказания к применению методов лечения</w:t>
      </w:r>
      <w:bookmarkEnd w:id="18"/>
      <w:bookmarkEnd w:id="19"/>
    </w:p>
    <w:p w14:paraId="67469E5A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Принципы лечения пациентов с аномалиями окклюзии можно условно подразделить на следующие виды:</w:t>
      </w:r>
    </w:p>
    <w:p w14:paraId="1B35DB08" w14:textId="507B9F2A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1. Методы</w:t>
      </w:r>
      <w:r w:rsidR="00D251D7">
        <w:rPr>
          <w:iCs/>
        </w:rPr>
        <w:t>,</w:t>
      </w:r>
      <w:r>
        <w:rPr>
          <w:iCs/>
        </w:rPr>
        <w:t xml:space="preserve"> направленные на устранение причин («этиотропное или каузальное лечение»); </w:t>
      </w:r>
    </w:p>
    <w:p w14:paraId="7C2090CD" w14:textId="62B5ED8F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2. Методы</w:t>
      </w:r>
      <w:r w:rsidR="00D251D7">
        <w:rPr>
          <w:iCs/>
        </w:rPr>
        <w:t>,</w:t>
      </w:r>
      <w:r>
        <w:rPr>
          <w:iCs/>
        </w:rPr>
        <w:t xml:space="preserve"> направленные на коррекцию парафункций языка и мышц челюстно-лицевой области («миофункциональная терапия»); </w:t>
      </w:r>
    </w:p>
    <w:p w14:paraId="086012F2" w14:textId="3199EFD0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3. Методы</w:t>
      </w:r>
      <w:r w:rsidR="00D251D7">
        <w:rPr>
          <w:iCs/>
        </w:rPr>
        <w:t>,</w:t>
      </w:r>
      <w:r>
        <w:rPr>
          <w:iCs/>
        </w:rPr>
        <w:t xml:space="preserve"> направленные на изменение роста челюстей («модификация роста»); </w:t>
      </w:r>
    </w:p>
    <w:p w14:paraId="68C374CD" w14:textId="6AFF7AE6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4. Методы</w:t>
      </w:r>
      <w:r w:rsidR="00D251D7">
        <w:rPr>
          <w:iCs/>
        </w:rPr>
        <w:t>,</w:t>
      </w:r>
      <w:r>
        <w:rPr>
          <w:iCs/>
        </w:rPr>
        <w:t xml:space="preserve"> направленные на компенсацию нарушений смыкания зубных рядов («камуфляж-лечение»); </w:t>
      </w:r>
    </w:p>
    <w:p w14:paraId="2D64C0BA" w14:textId="29CF8ADA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5. Методы</w:t>
      </w:r>
      <w:r w:rsidR="00D251D7">
        <w:rPr>
          <w:iCs/>
        </w:rPr>
        <w:t>,</w:t>
      </w:r>
      <w:r>
        <w:rPr>
          <w:iCs/>
        </w:rPr>
        <w:t xml:space="preserve"> направленные на устранение имеющихся аномалий и деформаций челюстей («ортогнатическая хирургия») </w:t>
      </w:r>
      <w:r w:rsidRPr="00A26106">
        <w:rPr>
          <w:iCs/>
          <w:color w:val="0432FF"/>
        </w:rPr>
        <w:t>[59]</w:t>
      </w:r>
      <w:r>
        <w:rPr>
          <w:iCs/>
        </w:rPr>
        <w:t>.</w:t>
      </w:r>
    </w:p>
    <w:p w14:paraId="0D427AC3" w14:textId="77777777" w:rsidR="00E31475" w:rsidRDefault="00E31475">
      <w:pPr>
        <w:pStyle w:val="aff9"/>
        <w:spacing w:line="240" w:lineRule="auto"/>
        <w:ind w:left="0" w:firstLine="708"/>
        <w:rPr>
          <w:i/>
          <w:iCs/>
          <w:sz w:val="28"/>
          <w:szCs w:val="28"/>
        </w:rPr>
      </w:pPr>
    </w:p>
    <w:p w14:paraId="4A6C407D" w14:textId="77777777" w:rsidR="00E31475" w:rsidRDefault="00000000">
      <w:pPr>
        <w:pStyle w:val="aff4"/>
        <w:numPr>
          <w:ilvl w:val="1"/>
          <w:numId w:val="17"/>
        </w:numPr>
        <w:spacing w:after="200"/>
        <w:ind w:firstLine="349"/>
        <w:rPr>
          <w:rFonts w:cs="Times New Roman"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Консервативное лечение</w:t>
      </w:r>
    </w:p>
    <w:p w14:paraId="35F2D759" w14:textId="77777777" w:rsidR="00E31475" w:rsidRDefault="00000000">
      <w:pPr>
        <w:pStyle w:val="aff9"/>
        <w:ind w:left="0" w:firstLine="708"/>
        <w:rPr>
          <w:b/>
          <w:bCs/>
          <w:iCs/>
        </w:rPr>
      </w:pPr>
      <w:r>
        <w:rPr>
          <w:b/>
          <w:bCs/>
          <w:iCs/>
        </w:rPr>
        <w:lastRenderedPageBreak/>
        <w:t>3.1.1. Лечение детей до 13 лет.</w:t>
      </w:r>
    </w:p>
    <w:p w14:paraId="403C464D" w14:textId="6E03B2A8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 xml:space="preserve">Принципы ортодонтического лечения детей и подростков с ВРД чаще обусловлены зубоальвеолярными изменениями. Преобладание скелетного компонента ВРД в период временных зубных рядов встречается редко. Однако с ростом и развитием ребенка при отсутствии коррекции скелетные диспропорции будут прогрессивно увеличиваться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 xml:space="preserve">. Основными причинами ВРД на данном этапе являются вредные орофациальные привычки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_Ref181620625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99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_Ref181623289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100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Все лечебные мероприятия со стороны врачей и родителей в это время должны быть направлены на оказание помощи ребенку в самостоятельном преодолении вредной привычки</w:t>
      </w:r>
      <w:r w:rsidR="00D251D7">
        <w:rPr>
          <w:iCs/>
        </w:rPr>
        <w:t>,</w:t>
      </w:r>
      <w:r>
        <w:rPr>
          <w:iCs/>
        </w:rPr>
        <w:t xml:space="preserve"> что может привести к частичной или полной саморегуляции ВРД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_Ref181620002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28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_Ref181620168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62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_Ref181621456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79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При наличии постоянной вредной привычки для ее устранения и коррекции ВРД могут использоваться специальные съемные или несъемные ортодонтические устройства различной конструкции с фиксаторами (ограничителями)</w:t>
      </w:r>
      <w:r w:rsidR="00D251D7">
        <w:rPr>
          <w:iCs/>
        </w:rPr>
        <w:t>,</w:t>
      </w:r>
      <w:r>
        <w:rPr>
          <w:iCs/>
        </w:rPr>
        <w:t xml:space="preserve"> которые предотвращают сосание пальцев</w:t>
      </w:r>
      <w:r w:rsidR="00D251D7">
        <w:rPr>
          <w:iCs/>
        </w:rPr>
        <w:t>,</w:t>
      </w:r>
      <w:r>
        <w:rPr>
          <w:iCs/>
        </w:rPr>
        <w:t xml:space="preserve"> а также прокладывание языка между зубными рядами</w:t>
      </w:r>
      <w:r w:rsidR="00D251D7">
        <w:rPr>
          <w:iCs/>
        </w:rPr>
        <w:t>,</w:t>
      </w:r>
      <w:r>
        <w:rPr>
          <w:iCs/>
        </w:rPr>
        <w:t xml:space="preserve"> способствуя нормальному вертикальному развитию зубоальвеолярных структур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_Ref181635735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_Ref181621497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_Ref181634691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85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F157E0">
        <w:rPr>
          <w:iCs/>
          <w:color w:val="000000" w:themeColor="text1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_Ref181620082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110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_Ref181623482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97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В некоторых случаях стойкая вредная привычка может являться признаком функционального</w:t>
      </w:r>
      <w:r w:rsidR="00D251D7">
        <w:rPr>
          <w:iCs/>
        </w:rPr>
        <w:t>,</w:t>
      </w:r>
      <w:r>
        <w:rPr>
          <w:iCs/>
        </w:rPr>
        <w:t xml:space="preserve"> например</w:t>
      </w:r>
      <w:r w:rsidR="00D251D7">
        <w:rPr>
          <w:iCs/>
        </w:rPr>
        <w:t>,</w:t>
      </w:r>
      <w:r>
        <w:rPr>
          <w:iCs/>
        </w:rPr>
        <w:t xml:space="preserve"> компульсивного расстройства</w:t>
      </w:r>
      <w:r w:rsidR="00D251D7">
        <w:rPr>
          <w:iCs/>
        </w:rPr>
        <w:t>,</w:t>
      </w:r>
      <w:r>
        <w:rPr>
          <w:iCs/>
        </w:rPr>
        <w:t xml:space="preserve"> в таком случае будет требоваться помощь психиатра</w:t>
      </w:r>
      <w:r w:rsidR="00D251D7">
        <w:rPr>
          <w:iCs/>
        </w:rPr>
        <w:t>,</w:t>
      </w:r>
      <w:r>
        <w:rPr>
          <w:iCs/>
        </w:rPr>
        <w:t xml:space="preserve"> невролога</w:t>
      </w:r>
      <w:r w:rsidR="00D251D7">
        <w:rPr>
          <w:iCs/>
        </w:rPr>
        <w:t>,</w:t>
      </w:r>
      <w:r>
        <w:rPr>
          <w:iCs/>
        </w:rPr>
        <w:t xml:space="preserve"> и логопеда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_Ref181620147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46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6361D110" w14:textId="73591959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Если у детей и подростков с ВРД определяется ротовой тип дыхания</w:t>
      </w:r>
      <w:r w:rsidR="00D251D7">
        <w:rPr>
          <w:iCs/>
        </w:rPr>
        <w:t>,</w:t>
      </w:r>
      <w:r>
        <w:rPr>
          <w:iCs/>
        </w:rPr>
        <w:t xml:space="preserve"> связанный с патологией носо- и/ или ротоглотки</w:t>
      </w:r>
      <w:r w:rsidR="00D251D7">
        <w:rPr>
          <w:iCs/>
        </w:rPr>
        <w:t>,</w:t>
      </w:r>
      <w:r>
        <w:rPr>
          <w:iCs/>
        </w:rPr>
        <w:t xml:space="preserve"> ребенка следует направлять к оториноларингологу для соответствующего консервативного или хирургического лечения. При этом</w:t>
      </w:r>
      <w:r w:rsidR="00D251D7">
        <w:rPr>
          <w:iCs/>
        </w:rPr>
        <w:t>,</w:t>
      </w:r>
      <w:r>
        <w:rPr>
          <w:iCs/>
        </w:rPr>
        <w:t xml:space="preserve"> если после санации верхних дыхательных путей пациент продолжает дышать через рот</w:t>
      </w:r>
      <w:r w:rsidR="00D251D7">
        <w:rPr>
          <w:iCs/>
        </w:rPr>
        <w:t>,</w:t>
      </w:r>
      <w:r>
        <w:rPr>
          <w:iCs/>
        </w:rPr>
        <w:t xml:space="preserve"> необходимы занятия с логопедом и назначение дыхательной гимнастики</w:t>
      </w:r>
      <w:r w:rsidR="00D251D7">
        <w:rPr>
          <w:iCs/>
        </w:rPr>
        <w:t>,</w:t>
      </w:r>
      <w:r>
        <w:rPr>
          <w:iCs/>
        </w:rPr>
        <w:t xml:space="preserve"> для восстановления нормального типа дыхания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_Ref181620741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_Ref181620765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75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3A9E2B87" w14:textId="45515924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Специальные устройства для коррекции ВРД путем исправления парафункций языка и мышц челюстно-лицевой области известные как миофункциональные ортодонтические аппараты</w:t>
      </w:r>
      <w:r w:rsidR="00D251D7">
        <w:rPr>
          <w:iCs/>
        </w:rPr>
        <w:t>,</w:t>
      </w:r>
      <w:r>
        <w:rPr>
          <w:iCs/>
        </w:rPr>
        <w:t xml:space="preserve"> к которым относятся активаторы</w:t>
      </w:r>
      <w:r w:rsidR="00D251D7">
        <w:rPr>
          <w:iCs/>
        </w:rPr>
        <w:t>,</w:t>
      </w:r>
      <w:r>
        <w:rPr>
          <w:iCs/>
        </w:rPr>
        <w:t xml:space="preserve"> бионаторы</w:t>
      </w:r>
      <w:r w:rsidR="00D251D7">
        <w:rPr>
          <w:iCs/>
        </w:rPr>
        <w:t>,</w:t>
      </w:r>
      <w:r>
        <w:rPr>
          <w:iCs/>
        </w:rPr>
        <w:t xml:space="preserve"> регулятор функции могут быть эффективны только в период активного роста и развития зубочелюстной системы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_Ref181620002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28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51</w:t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_Ref181623720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_Ref181621497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_Ref181620184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72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_Ref181623482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97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Сочетание использования таких аппаратов с оромиофункциональной терапия</w:t>
      </w:r>
      <w:r w:rsidR="00D251D7">
        <w:rPr>
          <w:iCs/>
        </w:rPr>
        <w:t>,</w:t>
      </w:r>
      <w:r>
        <w:rPr>
          <w:iCs/>
        </w:rPr>
        <w:t xml:space="preserve"> заключающейся в ряде мышечных упражнений</w:t>
      </w:r>
      <w:r w:rsidR="00D251D7">
        <w:rPr>
          <w:iCs/>
        </w:rPr>
        <w:t>,</w:t>
      </w:r>
      <w:r>
        <w:rPr>
          <w:iCs/>
        </w:rPr>
        <w:t xml:space="preserve"> существенно улучшает эффективность лечения пациентов с ВРД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_Ref181623756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103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60F8B647" w14:textId="066F78CC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 xml:space="preserve">У пациентов с ВРД для сдерживания и попытки модификации выраженного вертикального (гипердивергентного) типа роста зубочелюстной системы могут применяться внеротовые ортодонтические аппараты.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_Ref181623720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_Ref181621497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_Ref181621456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79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4075B2A3" w14:textId="298127C9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lastRenderedPageBreak/>
        <w:t>У подростков в связи с длительным действием этиологических факторов скелетный компонент ВРД становится в значительной степени шире</w:t>
      </w:r>
      <w:r w:rsidR="00D251D7">
        <w:rPr>
          <w:iCs/>
        </w:rPr>
        <w:t>,</w:t>
      </w:r>
      <w:r>
        <w:rPr>
          <w:iCs/>
        </w:rPr>
        <w:t xml:space="preserve"> следовательно</w:t>
      </w:r>
      <w:r w:rsidR="00D251D7">
        <w:rPr>
          <w:iCs/>
        </w:rPr>
        <w:t>,</w:t>
      </w:r>
      <w:r>
        <w:rPr>
          <w:iCs/>
        </w:rPr>
        <w:t xml:space="preserve"> ответ со стороны зубных рядов на воздействие лечебных аппаратов будет происходить дольше</w:t>
      </w:r>
      <w:r w:rsidR="00D251D7">
        <w:rPr>
          <w:iCs/>
        </w:rPr>
        <w:t>,</w:t>
      </w:r>
      <w:r>
        <w:rPr>
          <w:iCs/>
        </w:rPr>
        <w:t xml:space="preserve"> продолжительность лечения будет увеличиваться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 Вертикальный рост костей лицевого черепа может продолжаться в течение всего подросткового возраста</w:t>
      </w:r>
      <w:r w:rsidR="00D251D7">
        <w:rPr>
          <w:iCs/>
        </w:rPr>
        <w:t>,</w:t>
      </w:r>
      <w:r>
        <w:rPr>
          <w:iCs/>
        </w:rPr>
        <w:t xml:space="preserve"> что будет обуславливать необходимость эффективного сдерживания в течение всего этого периода времени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_Ref181620305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33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_Ref181634559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31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_Ref181620350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92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F157E0">
        <w:rPr>
          <w:iCs/>
          <w:color w:val="000000" w:themeColor="text1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_Ref181619958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109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7E52DFD1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рекомендации А</w:t>
      </w:r>
      <w:r>
        <w:rPr>
          <w:iCs/>
        </w:rPr>
        <w:t xml:space="preserve"> (уровень достоверности доказательств 1)</w:t>
      </w:r>
    </w:p>
    <w:p w14:paraId="4C615581" w14:textId="7777777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Основные принципы ортодонтического лечения детей с аномалиями окклюзии:</w:t>
      </w:r>
    </w:p>
    <w:p w14:paraId="4D1A0403" w14:textId="5F1DD685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При планировании ортодонтического лечения приоритетным должно быть сохранение зубов</w:t>
      </w:r>
      <w:r w:rsidR="00D251D7">
        <w:rPr>
          <w:iCs/>
        </w:rPr>
        <w:t>,</w:t>
      </w:r>
      <w:r>
        <w:rPr>
          <w:iCs/>
        </w:rPr>
        <w:t xml:space="preserve"> нормализация функции ЗЧС.</w:t>
      </w:r>
    </w:p>
    <w:p w14:paraId="7A18D23C" w14:textId="2A084F5C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Нельзя начинать лечение без подготовительных мероприятий</w:t>
      </w:r>
      <w:r w:rsidR="00D251D7">
        <w:rPr>
          <w:iCs/>
        </w:rPr>
        <w:t>,</w:t>
      </w:r>
      <w:r>
        <w:rPr>
          <w:iCs/>
        </w:rPr>
        <w:t xml:space="preserve"> если таковые необходимы: санация полости рта</w:t>
      </w:r>
      <w:r w:rsidR="00D251D7">
        <w:rPr>
          <w:iCs/>
        </w:rPr>
        <w:t>,</w:t>
      </w:r>
      <w:r>
        <w:rPr>
          <w:iCs/>
        </w:rPr>
        <w:t xml:space="preserve"> коррекция гигиенических навыков</w:t>
      </w:r>
      <w:r w:rsidR="00D251D7">
        <w:rPr>
          <w:iCs/>
        </w:rPr>
        <w:t>,</w:t>
      </w:r>
      <w:r>
        <w:rPr>
          <w:iCs/>
        </w:rPr>
        <w:t xml:space="preserve"> нормализация (улучшение) носового дыхания</w:t>
      </w:r>
      <w:r w:rsidR="00D251D7">
        <w:rPr>
          <w:iCs/>
        </w:rPr>
        <w:t>,</w:t>
      </w:r>
      <w:r>
        <w:rPr>
          <w:iCs/>
        </w:rPr>
        <w:t xml:space="preserve"> нормализация (улучшение) осанки</w:t>
      </w:r>
      <w:r w:rsidR="00D251D7">
        <w:rPr>
          <w:iCs/>
        </w:rPr>
        <w:t>,</w:t>
      </w:r>
      <w:r>
        <w:rPr>
          <w:iCs/>
        </w:rPr>
        <w:t xml:space="preserve"> пластика уздечки языка</w:t>
      </w:r>
      <w:r w:rsidR="00D251D7">
        <w:rPr>
          <w:iCs/>
        </w:rPr>
        <w:t>,</w:t>
      </w:r>
      <w:r>
        <w:rPr>
          <w:iCs/>
        </w:rPr>
        <w:t xml:space="preserve"> устранение вредных привычек.</w:t>
      </w:r>
    </w:p>
    <w:p w14:paraId="25463E43" w14:textId="77777777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Ортодонтические конструкции (аппарат) должны обеспечивать возможности оптимальной гигиены полости рта.</w:t>
      </w:r>
    </w:p>
    <w:p w14:paraId="12CF4A90" w14:textId="77A4A9FD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Ортодонтические конструкции (аппарат) должны быть безопасными для ребенка</w:t>
      </w:r>
      <w:r w:rsidR="00D251D7">
        <w:rPr>
          <w:iCs/>
        </w:rPr>
        <w:t>,</w:t>
      </w:r>
      <w:r>
        <w:rPr>
          <w:iCs/>
        </w:rPr>
        <w:t xml:space="preserve"> не травмировать слизистую.</w:t>
      </w:r>
    </w:p>
    <w:p w14:paraId="356C2EF6" w14:textId="77777777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Ортодонтические конструкции (аппарат) должны изготавливаться с учётом возможности ребенку самостоятельно припасовывать и извлекать ее изо рта.</w:t>
      </w:r>
    </w:p>
    <w:p w14:paraId="12525322" w14:textId="079C4FF1" w:rsidR="00E31475" w:rsidRDefault="00000000">
      <w:pPr>
        <w:pStyle w:val="aff9"/>
        <w:numPr>
          <w:ilvl w:val="0"/>
          <w:numId w:val="19"/>
        </w:numPr>
        <w:rPr>
          <w:iCs/>
        </w:rPr>
      </w:pPr>
      <w:r>
        <w:rPr>
          <w:iCs/>
        </w:rPr>
        <w:t>Родители (опекуны) должны быть проинформированы о целях и задачах лечения</w:t>
      </w:r>
      <w:r w:rsidR="00D251D7">
        <w:rPr>
          <w:iCs/>
        </w:rPr>
        <w:t>,</w:t>
      </w:r>
      <w:r>
        <w:rPr>
          <w:iCs/>
        </w:rPr>
        <w:t xml:space="preserve"> предназначении и механизме действия конструкции</w:t>
      </w:r>
      <w:r w:rsidR="00D251D7">
        <w:rPr>
          <w:iCs/>
        </w:rPr>
        <w:t>,</w:t>
      </w:r>
      <w:r>
        <w:rPr>
          <w:iCs/>
        </w:rPr>
        <w:t xml:space="preserve"> режиме пользования конструкцией</w:t>
      </w:r>
      <w:r w:rsidR="00D251D7">
        <w:rPr>
          <w:iCs/>
        </w:rPr>
        <w:t>,</w:t>
      </w:r>
      <w:r>
        <w:rPr>
          <w:iCs/>
        </w:rPr>
        <w:t xml:space="preserve"> уходом и гигиеной полости рта во время ортодонтического лечения.</w:t>
      </w:r>
    </w:p>
    <w:p w14:paraId="7B4C08EE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рекомендации А</w:t>
      </w:r>
      <w:r>
        <w:rPr>
          <w:iCs/>
        </w:rPr>
        <w:t xml:space="preserve"> (уровень достоверности доказательств 1)</w:t>
      </w:r>
    </w:p>
    <w:p w14:paraId="2EFF7A8A" w14:textId="77777777" w:rsidR="00E31475" w:rsidRDefault="00E31475">
      <w:pPr>
        <w:pStyle w:val="aff9"/>
        <w:ind w:left="0" w:firstLine="708"/>
        <w:rPr>
          <w:iCs/>
        </w:rPr>
      </w:pPr>
    </w:p>
    <w:p w14:paraId="1A0CBF26" w14:textId="77777777" w:rsidR="00E31475" w:rsidRDefault="00000000">
      <w:pPr>
        <w:pStyle w:val="aff9"/>
        <w:ind w:left="0" w:firstLine="708"/>
        <w:rPr>
          <w:iCs/>
        </w:rPr>
      </w:pPr>
      <w:bookmarkStart w:id="41" w:name="OLE_LINK3"/>
      <w:bookmarkStart w:id="42" w:name="OLE_LINK4"/>
      <w:r>
        <w:rPr>
          <w:iCs/>
        </w:rPr>
        <w:t>Цель лечения детей с аномалиями окклюзии включает одновременное решение нескольких задач:</w:t>
      </w:r>
    </w:p>
    <w:p w14:paraId="760DE56D" w14:textId="77777777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 xml:space="preserve">восстановление функциональной способности зубочелюстной системы; </w:t>
      </w:r>
    </w:p>
    <w:p w14:paraId="0E277186" w14:textId="49E6C21D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>восстановление функции откусывания</w:t>
      </w:r>
      <w:r w:rsidR="00D251D7">
        <w:rPr>
          <w:iCs/>
        </w:rPr>
        <w:t>,</w:t>
      </w:r>
      <w:r>
        <w:rPr>
          <w:iCs/>
        </w:rPr>
        <w:t xml:space="preserve"> жевания</w:t>
      </w:r>
      <w:r w:rsidR="00D251D7">
        <w:rPr>
          <w:iCs/>
        </w:rPr>
        <w:t>,</w:t>
      </w:r>
      <w:r>
        <w:rPr>
          <w:iCs/>
        </w:rPr>
        <w:t xml:space="preserve"> смыкания губ и речи;</w:t>
      </w:r>
    </w:p>
    <w:p w14:paraId="1A3ADCF3" w14:textId="21C0F2EF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>устранение перегрузки пародонта зубов</w:t>
      </w:r>
      <w:r w:rsidR="00D251D7">
        <w:rPr>
          <w:iCs/>
        </w:rPr>
        <w:t>,</w:t>
      </w:r>
      <w:r>
        <w:rPr>
          <w:iCs/>
        </w:rPr>
        <w:t xml:space="preserve"> предупреждение развития патологических процессов и осложнений;</w:t>
      </w:r>
    </w:p>
    <w:p w14:paraId="5F3B23C0" w14:textId="77777777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lastRenderedPageBreak/>
        <w:t>создание правильных окклюзионных контактов;</w:t>
      </w:r>
    </w:p>
    <w:p w14:paraId="7AD775E8" w14:textId="32B457E9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>восстановление эстетики лица и зубов</w:t>
      </w:r>
      <w:r w:rsidR="00D251D7">
        <w:rPr>
          <w:iCs/>
        </w:rPr>
        <w:t>,</w:t>
      </w:r>
      <w:r>
        <w:rPr>
          <w:iCs/>
        </w:rPr>
        <w:t xml:space="preserve"> создание красивой улыбки;</w:t>
      </w:r>
    </w:p>
    <w:p w14:paraId="36D33A78" w14:textId="77777777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>повышение качества жизни пациентов;</w:t>
      </w:r>
    </w:p>
    <w:p w14:paraId="6076EABA" w14:textId="6D28FA75" w:rsidR="00E31475" w:rsidRDefault="00000000">
      <w:pPr>
        <w:pStyle w:val="aff9"/>
        <w:numPr>
          <w:ilvl w:val="0"/>
          <w:numId w:val="20"/>
        </w:numPr>
        <w:rPr>
          <w:iCs/>
        </w:rPr>
      </w:pPr>
      <w:r>
        <w:rPr>
          <w:iCs/>
        </w:rPr>
        <w:t>предупреждение или устранение негативных психоэмоциональных последствий</w:t>
      </w:r>
      <w:r w:rsidR="00D251D7">
        <w:rPr>
          <w:iCs/>
        </w:rPr>
        <w:t>,</w:t>
      </w:r>
      <w:r>
        <w:rPr>
          <w:iCs/>
        </w:rPr>
        <w:t xml:space="preserve"> связанных с аномалией окклюзии. </w:t>
      </w:r>
    </w:p>
    <w:p w14:paraId="4D17D94E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рекомендации А</w:t>
      </w:r>
      <w:r>
        <w:rPr>
          <w:iCs/>
        </w:rPr>
        <w:t xml:space="preserve"> (уровень достоверности доказательств 1)</w:t>
      </w:r>
      <w:bookmarkEnd w:id="41"/>
      <w:bookmarkEnd w:id="42"/>
    </w:p>
    <w:p w14:paraId="26F86938" w14:textId="6C1F1897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Консервативное ортодонтическое лечение детей показано при первой степени выраженности. Выбор ортодонтического аппарата зависит от возраста больного</w:t>
      </w:r>
      <w:r w:rsidR="00D251D7">
        <w:rPr>
          <w:iCs/>
        </w:rPr>
        <w:t>,</w:t>
      </w:r>
      <w:r>
        <w:rPr>
          <w:iCs/>
        </w:rPr>
        <w:t xml:space="preserve"> периода формирования прикуса</w:t>
      </w:r>
      <w:r w:rsidR="00D251D7">
        <w:rPr>
          <w:iCs/>
        </w:rPr>
        <w:t>,</w:t>
      </w:r>
      <w:r>
        <w:rPr>
          <w:iCs/>
        </w:rPr>
        <w:t xml:space="preserve"> обусловленности аномалии. </w:t>
      </w:r>
    </w:p>
    <w:p w14:paraId="22E941B1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B</w:t>
      </w:r>
      <w:r>
        <w:rPr>
          <w:iCs/>
        </w:rPr>
        <w:t xml:space="preserve"> (уровень достоверности доказательств – 2)</w:t>
      </w:r>
    </w:p>
    <w:p w14:paraId="6989ED8D" w14:textId="30D8E4C3" w:rsidR="00E31475" w:rsidRDefault="00000000">
      <w:pPr>
        <w:pStyle w:val="aff9"/>
        <w:ind w:left="0" w:firstLine="708"/>
        <w:rPr>
          <w:iCs/>
        </w:rPr>
      </w:pPr>
      <w:r>
        <w:t>Комментарии.</w:t>
      </w:r>
      <w:r>
        <w:rPr>
          <w:iCs/>
        </w:rPr>
        <w:t xml:space="preserve"> Конструкцию аппарата выбирает врач-ортодонт в зависимости от обусловленности</w:t>
      </w:r>
      <w:r w:rsidR="00D251D7">
        <w:rPr>
          <w:iCs/>
        </w:rPr>
        <w:t>,</w:t>
      </w:r>
      <w:r>
        <w:rPr>
          <w:iCs/>
        </w:rPr>
        <w:t xml:space="preserve"> степени выраженности</w:t>
      </w:r>
      <w:r w:rsidR="00D251D7">
        <w:rPr>
          <w:iCs/>
        </w:rPr>
        <w:t>,</w:t>
      </w:r>
      <w:r>
        <w:rPr>
          <w:iCs/>
        </w:rPr>
        <w:t xml:space="preserve"> особенностей клинической картины</w:t>
      </w:r>
      <w:r w:rsidR="00D251D7">
        <w:rPr>
          <w:iCs/>
        </w:rPr>
        <w:t>,</w:t>
      </w:r>
      <w:r>
        <w:rPr>
          <w:iCs/>
        </w:rPr>
        <w:t xml:space="preserve"> психо-эмоционального состояния ребенка</w:t>
      </w:r>
      <w:r w:rsidR="00D251D7">
        <w:rPr>
          <w:iCs/>
        </w:rPr>
        <w:t>,</w:t>
      </w:r>
      <w:r>
        <w:rPr>
          <w:iCs/>
        </w:rPr>
        <w:t xml:space="preserve"> способности его к сотрудничеству</w:t>
      </w:r>
      <w:r w:rsidR="00D251D7">
        <w:rPr>
          <w:iCs/>
        </w:rPr>
        <w:t>,</w:t>
      </w:r>
      <w:r>
        <w:rPr>
          <w:iCs/>
        </w:rPr>
        <w:t xml:space="preserve"> степени ответственности и мотивации родителей или законных представителей ребенка. </w:t>
      </w:r>
    </w:p>
    <w:p w14:paraId="6B6B3AA6" w14:textId="77777777" w:rsidR="00E31475" w:rsidRDefault="00E31475">
      <w:pPr>
        <w:pStyle w:val="aff9"/>
        <w:ind w:left="0"/>
        <w:rPr>
          <w:iCs/>
        </w:rPr>
      </w:pPr>
    </w:p>
    <w:p w14:paraId="0BB5D8E3" w14:textId="77777777" w:rsidR="00E31475" w:rsidRDefault="00000000">
      <w:pPr>
        <w:pStyle w:val="aff9"/>
        <w:ind w:left="0" w:firstLine="708"/>
        <w:rPr>
          <w:b/>
          <w:bCs/>
          <w:iCs/>
        </w:rPr>
      </w:pPr>
      <w:r>
        <w:rPr>
          <w:b/>
          <w:bCs/>
          <w:iCs/>
        </w:rPr>
        <w:t>3.1.2. Лечение детей 13-18 лет.</w:t>
      </w:r>
    </w:p>
    <w:p w14:paraId="5A4E2334" w14:textId="1C31AFC9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Ортодонтическое лечение детей с 13 до 18 лет в период постоянных зубных рядов является комплексной задачей в связи с выраженными функциональными и эстетическими нарушениями зубочелюстной системы</w:t>
      </w:r>
      <w:r w:rsidR="00D251D7">
        <w:rPr>
          <w:iCs/>
        </w:rPr>
        <w:t>,</w:t>
      </w:r>
      <w:r>
        <w:rPr>
          <w:iCs/>
        </w:rPr>
        <w:t xml:space="preserve"> завершением роста костей лицевого черепа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_Ref181624019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_Ref181624075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67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_Ref181624047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90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(как и лечение взрослых пациентов). Существуют различные способы компенсации аномалий окклюзии с помощью несъемной ортодонтической техники (брекет-системы)</w:t>
      </w:r>
      <w:r w:rsidR="00D251D7">
        <w:rPr>
          <w:iCs/>
        </w:rPr>
        <w:t>,</w:t>
      </w:r>
      <w:r>
        <w:rPr>
          <w:iCs/>
        </w:rPr>
        <w:t xml:space="preserve"> съемных ортодонтических аппаратов (например элайнеров) с применением последовательных ортодонтических дуг </w:t>
      </w:r>
      <w:r>
        <w:rPr>
          <w:rFonts w:eastAsia="SimSun"/>
          <w:lang w:eastAsia="hi-IN" w:bidi="hi-IN"/>
        </w:rPr>
        <w:t>–</w:t>
      </w:r>
      <w:r>
        <w:rPr>
          <w:iCs/>
        </w:rPr>
        <w:t xml:space="preserve"> от легких до тяжелых</w:t>
      </w:r>
      <w:r w:rsidR="00D251D7">
        <w:rPr>
          <w:iCs/>
        </w:rPr>
        <w:t>,</w:t>
      </w:r>
      <w:r>
        <w:rPr>
          <w:iCs/>
        </w:rPr>
        <w:t xml:space="preserve"> с удалением зубов</w:t>
      </w:r>
      <w:r w:rsidR="00D251D7">
        <w:rPr>
          <w:iCs/>
        </w:rPr>
        <w:t>,</w:t>
      </w:r>
      <w:r>
        <w:rPr>
          <w:iCs/>
        </w:rPr>
        <w:t xml:space="preserve"> использованием межчелюстных эластиков и еще различной дополнительной ортодонтической аппаратуры.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_Ref181624110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91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_Ref181624130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_Ref181623482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97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02A95836" w14:textId="380C7F6E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При планировании ортодонтического лечения взрослых пациентов необходимо установить</w:t>
      </w:r>
      <w:r w:rsidR="00D251D7">
        <w:rPr>
          <w:iCs/>
        </w:rPr>
        <w:t>,</w:t>
      </w:r>
      <w:r>
        <w:rPr>
          <w:iCs/>
        </w:rPr>
        <w:t xml:space="preserve"> каким образом будет происходить коррекция аномалии </w:t>
      </w:r>
      <w:r>
        <w:rPr>
          <w:rFonts w:eastAsia="SimSun"/>
          <w:lang w:eastAsia="hi-IN" w:bidi="hi-IN"/>
        </w:rPr>
        <w:t>–</w:t>
      </w:r>
      <w:r>
        <w:rPr>
          <w:iCs/>
        </w:rPr>
        <w:t xml:space="preserve"> путем экструзии передней группы зубов и/или интрузии боковой группы зубов. Это решение обычно основывается на: вертикальном положении верхнечелюстных резцов относительно линии губ (обнажение резцов в покое и при улыбке)</w:t>
      </w:r>
      <w:r w:rsidR="00D251D7">
        <w:rPr>
          <w:iCs/>
        </w:rPr>
        <w:t>,</w:t>
      </w:r>
      <w:r>
        <w:rPr>
          <w:iCs/>
        </w:rPr>
        <w:t xml:space="preserve"> а также степени дивергенции окклюзионных плоскостей</w:t>
      </w:r>
      <w:r w:rsidR="00D251D7">
        <w:rPr>
          <w:iCs/>
        </w:rPr>
        <w:t>,</w:t>
      </w:r>
      <w:r>
        <w:rPr>
          <w:iCs/>
        </w:rPr>
        <w:t xml:space="preserve"> и межгубного расстояния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_Ref181621285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27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_Ref181620082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110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 xml:space="preserve">. Коррекция путем экструзии верхнечелюстных и нижнечелюстных резцов может быть реализована с использованием экструзионной ортодонтической дуги и вертикальных эластиков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_Ref181624075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67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_Ref181623482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97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 Экструзия передней группы зубов показана в случаях</w:t>
      </w:r>
      <w:r w:rsidR="00D251D7">
        <w:rPr>
          <w:iCs/>
        </w:rPr>
        <w:t>,</w:t>
      </w:r>
      <w:r>
        <w:rPr>
          <w:iCs/>
        </w:rPr>
        <w:t xml:space="preserve"> когда определяется </w:t>
      </w:r>
      <w:r>
        <w:rPr>
          <w:iCs/>
        </w:rPr>
        <w:lastRenderedPageBreak/>
        <w:t>недостаточная экспозиция резцов при улыбке. Интрузия премоляров и моляров осуществляется при нормальном или чрезмерном обнажении резцов при улыбке и осуществляется за счет применения интрузионных накладок</w:t>
      </w:r>
      <w:r w:rsidR="00D251D7">
        <w:rPr>
          <w:iCs/>
        </w:rPr>
        <w:t>,</w:t>
      </w:r>
      <w:r>
        <w:rPr>
          <w:iCs/>
        </w:rPr>
        <w:t xml:space="preserve"> либо за счет дополнительной аппаратуры в виде мини-имплантатов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_Ref181624110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91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_Ref181624130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96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_Ref181619958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109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 xml:space="preserve">. При этом ортодонтическое лечение может быть проведено без удаления или с удалением отдельных зубов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_Ref181620572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38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_Ref181621497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_Ref181624110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91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_Ref181624130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96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 xml:space="preserve">. Существует лечебный подход без удаления для пациентов с горизонтальным типом роста и с удалением для пациентов с вертикальным типом роста зубочелюстной системы. За счет удаления премоляров возможно осуществить ретракцию передних зубов увеличивая тем самым резцовое перекрытие по вертикали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_Ref181624408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59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_Ref181620168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62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_Ref181623482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97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В некоторых случаях удаление также необходимо для коррекции сопутствующих проблем: выраженное скученное положение</w:t>
      </w:r>
      <w:r w:rsidR="00D251D7">
        <w:rPr>
          <w:iCs/>
        </w:rPr>
        <w:t>,</w:t>
      </w:r>
      <w:r>
        <w:rPr>
          <w:iCs/>
        </w:rPr>
        <w:t xml:space="preserve"> бипротрузии</w:t>
      </w:r>
      <w:r w:rsidR="00D251D7">
        <w:rPr>
          <w:iCs/>
        </w:rPr>
        <w:t>,</w:t>
      </w:r>
      <w:r>
        <w:rPr>
          <w:iCs/>
        </w:rPr>
        <w:t xml:space="preserve"> сагиттальных аномалий окклюзии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Резорбция верхушек корней зубов в процессе такого лечения будет считаться ятрогенным осложнением</w:t>
      </w:r>
      <w:r w:rsidR="00D251D7">
        <w:rPr>
          <w:iCs/>
        </w:rPr>
        <w:t>,</w:t>
      </w:r>
      <w:r>
        <w:rPr>
          <w:iCs/>
        </w:rPr>
        <w:t xml:space="preserve"> которая как правило обусловлена ретракцией и/или интрузией зубов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_Ref181624488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54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 Экструзия зубов не вызывает сосудистую компрессию в области верхушек корней зубов</w:t>
      </w:r>
      <w:r w:rsidR="00D251D7">
        <w:rPr>
          <w:iCs/>
        </w:rPr>
        <w:t>,</w:t>
      </w:r>
      <w:r>
        <w:rPr>
          <w:iCs/>
        </w:rPr>
        <w:t xml:space="preserve"> поэтому имеет меньшую корреляцию с возникновением резорбции корней</w:t>
      </w:r>
      <w:r w:rsidR="00D251D7">
        <w:rPr>
          <w:iCs/>
        </w:rPr>
        <w:t>,</w:t>
      </w:r>
      <w:r>
        <w:rPr>
          <w:iCs/>
        </w:rPr>
        <w:t xml:space="preserve"> в отличии от интрузии. Среди дополнительных факторов риска резорбции корней зубов можно выделить: наличие предшествующей резорбции</w:t>
      </w:r>
      <w:r w:rsidR="00D251D7">
        <w:rPr>
          <w:iCs/>
        </w:rPr>
        <w:t>,</w:t>
      </w:r>
      <w:r>
        <w:rPr>
          <w:iCs/>
        </w:rPr>
        <w:t xml:space="preserve"> дисфункции языка</w:t>
      </w:r>
      <w:r w:rsidR="00D251D7">
        <w:rPr>
          <w:iCs/>
        </w:rPr>
        <w:t>,</w:t>
      </w:r>
      <w:r>
        <w:rPr>
          <w:iCs/>
        </w:rPr>
        <w:t xml:space="preserve"> травма зубов в анамнезе </w:t>
      </w:r>
      <w:r w:rsidRPr="00A26106">
        <w:rPr>
          <w:iCs/>
          <w:color w:val="0432FF"/>
        </w:rPr>
        <w:t>[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_Ref181624593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50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_Ref181624488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54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_Ref181620531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63</w:t>
      </w:r>
      <w:r w:rsidRPr="00A26106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A26106">
        <w:rPr>
          <w:iCs/>
          <w:color w:val="0432FF"/>
        </w:rPr>
        <w:t xml:space="preserve"> </w:t>
      </w:r>
      <w:r w:rsidRPr="00A26106">
        <w:rPr>
          <w:iCs/>
          <w:color w:val="0432FF"/>
        </w:rPr>
        <w:fldChar w:fldCharType="begin"/>
      </w:r>
      <w:r w:rsidRPr="00A26106">
        <w:rPr>
          <w:iCs/>
          <w:color w:val="0432FF"/>
        </w:rPr>
        <w:instrText xml:space="preserve"> REF _Ref181624559 \r \h  \* MERGEFORMAT </w:instrText>
      </w:r>
      <w:r w:rsidRPr="00A26106">
        <w:rPr>
          <w:iCs/>
          <w:color w:val="0432FF"/>
        </w:rPr>
      </w:r>
      <w:r w:rsidRPr="00A26106">
        <w:rPr>
          <w:iCs/>
          <w:color w:val="0432FF"/>
        </w:rPr>
        <w:fldChar w:fldCharType="separate"/>
      </w:r>
      <w:r w:rsidRPr="00A26106">
        <w:rPr>
          <w:iCs/>
          <w:color w:val="0432FF"/>
        </w:rPr>
        <w:t>78</w:t>
      </w:r>
      <w:r w:rsidRPr="00A26106">
        <w:rPr>
          <w:iCs/>
          <w:color w:val="0432FF"/>
        </w:rPr>
        <w:fldChar w:fldCharType="end"/>
      </w:r>
      <w:r w:rsidRPr="00A26106">
        <w:rPr>
          <w:iCs/>
          <w:color w:val="0432FF"/>
        </w:rPr>
        <w:t>]</w:t>
      </w:r>
      <w:r>
        <w:rPr>
          <w:iCs/>
        </w:rPr>
        <w:t>.</w:t>
      </w:r>
    </w:p>
    <w:p w14:paraId="35A9CCAF" w14:textId="61AD7DD5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Устройства временной скелетной опоры в виде ортодонтических имплантатов (мини-винтов и мини-пластин)</w:t>
      </w:r>
      <w:r w:rsidR="00D251D7">
        <w:rPr>
          <w:iCs/>
        </w:rPr>
        <w:t>,</w:t>
      </w:r>
      <w:r>
        <w:rPr>
          <w:iCs/>
        </w:rPr>
        <w:t xml:space="preserve"> значительно повысили эффективность ортодонтического лечения и длительную стабильность результатов лечения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_Ref181624739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52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_Ref181624693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70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_Ref181624110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91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_Ref181624130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96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65</w:t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67</w:t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_Ref181624712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95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.  </w:t>
      </w:r>
    </w:p>
    <w:p w14:paraId="4E1E30D7" w14:textId="40D21348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Избирательное пришлифовывание бугров жевательных зубов является методом выбора для пациентов с вертикальной резцовой окклюзией после ранее проведенного лечения</w:t>
      </w:r>
      <w:r w:rsidR="00D251D7">
        <w:rPr>
          <w:iCs/>
        </w:rPr>
        <w:t>,</w:t>
      </w:r>
      <w:r>
        <w:rPr>
          <w:iCs/>
        </w:rPr>
        <w:t xml:space="preserve"> с помощью которого можно достичь углубления вертикального резцового перекрытия в среднем на 2</w:t>
      </w:r>
      <w:r w:rsidR="00D251D7">
        <w:rPr>
          <w:iCs/>
        </w:rPr>
        <w:t>,</w:t>
      </w:r>
      <w:r>
        <w:rPr>
          <w:iCs/>
        </w:rPr>
        <w:t>28 мм</w:t>
      </w:r>
      <w:r w:rsidR="00D251D7">
        <w:rPr>
          <w:iCs/>
        </w:rPr>
        <w:t>,</w:t>
      </w:r>
      <w:r>
        <w:rPr>
          <w:iCs/>
        </w:rPr>
        <w:t xml:space="preserve"> однако в некоторых случаях может наблюдаться временное повышение чувствительности зубов 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_Ref181624789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64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</w:t>
      </w:r>
    </w:p>
    <w:p w14:paraId="77447BB9" w14:textId="77777777" w:rsidR="00E31475" w:rsidRDefault="00000000">
      <w:pPr>
        <w:pStyle w:val="aff9"/>
        <w:ind w:left="0" w:firstLine="708"/>
        <w:rPr>
          <w:iCs/>
        </w:rPr>
      </w:pPr>
      <w:r>
        <w:rPr>
          <w:b/>
          <w:bCs/>
          <w:iCs/>
        </w:rPr>
        <w:t>Уровень убедительности рекомендации А</w:t>
      </w:r>
      <w:r>
        <w:rPr>
          <w:iCs/>
        </w:rPr>
        <w:t xml:space="preserve"> (уровень достоверности доказательств 1)</w:t>
      </w:r>
    </w:p>
    <w:p w14:paraId="194B5D53" w14:textId="77777777" w:rsidR="00E31475" w:rsidRDefault="00000000">
      <w:pPr>
        <w:pStyle w:val="aff4"/>
        <w:ind w:left="742" w:firstLine="0"/>
        <w:rPr>
          <w:rFonts w:cs="Times New Roman"/>
          <w:b/>
          <w:bCs/>
          <w:szCs w:val="24"/>
          <w:u w:val="single"/>
        </w:rPr>
      </w:pPr>
      <w:r>
        <w:rPr>
          <w:rFonts w:cs="Times New Roman"/>
          <w:b/>
          <w:bCs/>
          <w:szCs w:val="24"/>
          <w:u w:val="single"/>
        </w:rPr>
        <w:t>3.2. Хирургическое лечение (комбинированное лечение) (у детей 13-18 лет).</w:t>
      </w:r>
    </w:p>
    <w:p w14:paraId="7B47E907" w14:textId="18ABA808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У пациентов с вертикальными аномалиями окклюзии формируются стойкие деформации костей лицевого черепа</w:t>
      </w:r>
      <w:r w:rsidR="00D251D7">
        <w:rPr>
          <w:iCs/>
        </w:rPr>
        <w:t>,</w:t>
      </w:r>
      <w:r>
        <w:rPr>
          <w:iCs/>
        </w:rPr>
        <w:t xml:space="preserve"> основным способом коррекции которых является комбинированное (ортодонтическое и хирургическое) лечение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_Ref181620993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5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_Ref181634995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16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_Ref181622005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39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_Ref181624874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104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. Изолированный ортодонтический подход в таких случаях часто имеет высокий риск </w:t>
      </w:r>
      <w:r>
        <w:rPr>
          <w:iCs/>
        </w:rPr>
        <w:lastRenderedPageBreak/>
        <w:t>рецидива аномалии и может иметь негативное влияние на эстетику лица и улыбки</w:t>
      </w:r>
      <w:r w:rsidR="00D251D7">
        <w:rPr>
          <w:iCs/>
        </w:rPr>
        <w:t>,</w:t>
      </w:r>
      <w:r>
        <w:rPr>
          <w:iCs/>
        </w:rPr>
        <w:t xml:space="preserve"> о чем необходимо информировать пациентов при выборе метода лечения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_Ref181624900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77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_Ref181620851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88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 Комбинированное лечение позволяет добиться не только стабильной функциональной окклюзии зубных рядов</w:t>
      </w:r>
      <w:r w:rsidR="00D251D7">
        <w:rPr>
          <w:iCs/>
        </w:rPr>
        <w:t>,</w:t>
      </w:r>
      <w:r>
        <w:rPr>
          <w:iCs/>
        </w:rPr>
        <w:t xml:space="preserve"> но и устранить имеющиеся деформации костей лицевого черепа</w:t>
      </w:r>
      <w:r w:rsidR="00D251D7">
        <w:rPr>
          <w:iCs/>
        </w:rPr>
        <w:t>,</w:t>
      </w:r>
      <w:r>
        <w:rPr>
          <w:iCs/>
        </w:rPr>
        <w:t xml:space="preserve"> лежащие в основе данной аномалии</w:t>
      </w:r>
      <w:r w:rsidR="00D251D7">
        <w:rPr>
          <w:iCs/>
        </w:rPr>
        <w:t>,</w:t>
      </w:r>
      <w:r>
        <w:rPr>
          <w:iCs/>
        </w:rPr>
        <w:t xml:space="preserve"> нормализовать пропорции лица и улыбки</w:t>
      </w:r>
      <w:r w:rsidR="00D251D7">
        <w:rPr>
          <w:iCs/>
        </w:rPr>
        <w:t>,</w:t>
      </w:r>
      <w:r>
        <w:rPr>
          <w:iCs/>
        </w:rPr>
        <w:t xml:space="preserve"> восстановить проходимость и увеличить размеры дыхательных путей</w:t>
      </w:r>
      <w:r w:rsidR="00D251D7">
        <w:rPr>
          <w:iCs/>
        </w:rPr>
        <w:t>,</w:t>
      </w:r>
      <w:r>
        <w:rPr>
          <w:iCs/>
        </w:rPr>
        <w:t xml:space="preserve"> при этом сохранить здоровье пародонта и ВНЧС</w:t>
      </w:r>
      <w:r w:rsidR="00D251D7">
        <w:rPr>
          <w:iCs/>
        </w:rPr>
        <w:t>,</w:t>
      </w:r>
      <w:r>
        <w:rPr>
          <w:iCs/>
        </w:rPr>
        <w:t xml:space="preserve"> таким образом значительно улучшить качество жизни пациентов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_Ref181620060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12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_Ref181635563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25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_Ref181622982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44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.  </w:t>
      </w:r>
    </w:p>
    <w:p w14:paraId="10C3B45F" w14:textId="31BC0FA0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Комбинированное лечение состоит из нескольких последовательных этапов</w:t>
      </w:r>
      <w:r w:rsidR="00D251D7">
        <w:rPr>
          <w:iCs/>
        </w:rPr>
        <w:t>,</w:t>
      </w:r>
      <w:r>
        <w:rPr>
          <w:iCs/>
        </w:rPr>
        <w:t xml:space="preserve"> основными являются: </w:t>
      </w:r>
    </w:p>
    <w:p w14:paraId="3EEB5988" w14:textId="03ADA2C2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 xml:space="preserve">1) предоперационная ортодонтическая подготовка </w:t>
      </w:r>
      <w:r>
        <w:rPr>
          <w:bCs/>
        </w:rPr>
        <w:t xml:space="preserve">– </w:t>
      </w:r>
      <w:r>
        <w:rPr>
          <w:bCs/>
          <w:iCs/>
        </w:rPr>
        <w:t>нормализация положения зубов координация формы и размеров зубных рядов</w:t>
      </w:r>
      <w:r w:rsidR="00D251D7">
        <w:rPr>
          <w:bCs/>
          <w:iCs/>
        </w:rPr>
        <w:t>,</w:t>
      </w:r>
      <w:r>
        <w:rPr>
          <w:bCs/>
          <w:iCs/>
        </w:rPr>
        <w:t xml:space="preserve"> создание условий для ортогнатической операции;</w:t>
      </w:r>
    </w:p>
    <w:p w14:paraId="65D69903" w14:textId="21222771" w:rsidR="00E31475" w:rsidRDefault="00000000">
      <w:pPr>
        <w:ind w:firstLine="708"/>
        <w:rPr>
          <w:rFonts w:cs="Times New Roman"/>
          <w:bCs/>
          <w:szCs w:val="24"/>
        </w:rPr>
      </w:pPr>
      <w:r>
        <w:rPr>
          <w:rFonts w:cs="Times New Roman"/>
          <w:iCs/>
          <w:szCs w:val="24"/>
        </w:rPr>
        <w:t>2) хирургическо</w:t>
      </w:r>
      <w:r>
        <w:rPr>
          <w:rFonts w:cs="Times New Roman"/>
          <w:szCs w:val="24"/>
        </w:rPr>
        <w:t>е</w:t>
      </w:r>
      <w:r>
        <w:rPr>
          <w:rFonts w:cs="Times New Roman"/>
          <w:iCs/>
          <w:szCs w:val="24"/>
        </w:rPr>
        <w:t xml:space="preserve"> вмешательств</w:t>
      </w:r>
      <w:r>
        <w:rPr>
          <w:rFonts w:cs="Times New Roman"/>
          <w:szCs w:val="24"/>
        </w:rPr>
        <w:t xml:space="preserve">о </w:t>
      </w:r>
      <w:r>
        <w:rPr>
          <w:rFonts w:cs="Times New Roman"/>
          <w:bCs/>
          <w:szCs w:val="24"/>
        </w:rPr>
        <w:t>– нормализация размеров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формы и соотношения челюстей;</w:t>
      </w:r>
    </w:p>
    <w:p w14:paraId="74B8E36D" w14:textId="2F8C5A35" w:rsidR="00E31475" w:rsidRDefault="00000000">
      <w:pPr>
        <w:rPr>
          <w:rFonts w:cs="Times New Roman"/>
          <w:bCs/>
          <w:iCs/>
          <w:szCs w:val="24"/>
        </w:rPr>
      </w:pPr>
      <w:r>
        <w:rPr>
          <w:rFonts w:cs="Times New Roman"/>
          <w:iCs/>
          <w:szCs w:val="24"/>
        </w:rPr>
        <w:t xml:space="preserve">3) послеоперационная ортодонтическая коррекция </w:t>
      </w:r>
      <w:r>
        <w:rPr>
          <w:rFonts w:cs="Times New Roman"/>
          <w:bCs/>
          <w:iCs/>
          <w:szCs w:val="24"/>
        </w:rPr>
        <w:t>– коррекция окклюзионных контактов</w:t>
      </w:r>
      <w:r w:rsidR="00D251D7">
        <w:rPr>
          <w:rFonts w:cs="Times New Roman"/>
          <w:bCs/>
          <w:iCs/>
          <w:szCs w:val="24"/>
        </w:rPr>
        <w:t>,</w:t>
      </w:r>
      <w:r>
        <w:rPr>
          <w:rFonts w:cs="Times New Roman"/>
          <w:bCs/>
          <w:iCs/>
          <w:szCs w:val="24"/>
        </w:rPr>
        <w:t xml:space="preserve"> создание условий для длительной ретенции результатов.</w:t>
      </w:r>
    </w:p>
    <w:p w14:paraId="73F9B68B" w14:textId="1818985D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 xml:space="preserve">4) ретенционный период </w:t>
      </w:r>
      <w:r w:rsidRPr="003E652A">
        <w:rPr>
          <w:iCs/>
          <w:color w:val="0432FF"/>
        </w:rPr>
        <w:t>[</w:t>
      </w:r>
      <w:hyperlink w:anchor="OLE_LINK82" w:history="1">
        <w:r w:rsidR="00E31475" w:rsidRPr="00D251D7">
          <w:rPr>
            <w:rStyle w:val="afff3"/>
            <w:iCs/>
          </w:rPr>
          <w:t>82-84</w:t>
        </w:r>
      </w:hyperlink>
      <w:r w:rsidRPr="003E652A">
        <w:rPr>
          <w:iCs/>
          <w:color w:val="0432FF"/>
        </w:rPr>
        <w:t>]</w:t>
      </w:r>
      <w:r>
        <w:rPr>
          <w:iCs/>
        </w:rPr>
        <w:t xml:space="preserve">. </w:t>
      </w:r>
    </w:p>
    <w:p w14:paraId="4DDCEC8E" w14:textId="04EFAD06" w:rsidR="00E31475" w:rsidRDefault="00000000">
      <w:pPr>
        <w:pStyle w:val="aff9"/>
        <w:ind w:left="0" w:firstLine="708"/>
        <w:rPr>
          <w:iCs/>
        </w:rPr>
      </w:pPr>
      <w:r>
        <w:rPr>
          <w:iCs/>
        </w:rPr>
        <w:t>Предоперационная ортодонтическая подготовка заключается в исправлении положения зубов</w:t>
      </w:r>
      <w:r w:rsidR="00D251D7">
        <w:rPr>
          <w:iCs/>
        </w:rPr>
        <w:t>,</w:t>
      </w:r>
      <w:r>
        <w:rPr>
          <w:iCs/>
        </w:rPr>
        <w:t xml:space="preserve"> размеров и формы зубных рядов для их соотношения во время операции</w:t>
      </w:r>
      <w:r w:rsidR="00D251D7">
        <w:rPr>
          <w:iCs/>
        </w:rPr>
        <w:t>,</w:t>
      </w:r>
      <w:r>
        <w:rPr>
          <w:iCs/>
        </w:rPr>
        <w:t xml:space="preserve"> при этом часто требуется сегментарное ортодонтическое выравнивание верхнего зубного ряда с девиацией корней прилегающих к месту межзубной остеотомии верхней челюсти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_Ref181625016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34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_Ref181620851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88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_Ref181620350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92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 У пациентов с выраженным сужением верхней челюсти</w:t>
      </w:r>
      <w:r w:rsidR="00D251D7">
        <w:rPr>
          <w:iCs/>
        </w:rPr>
        <w:t>,</w:t>
      </w:r>
      <w:r>
        <w:rPr>
          <w:iCs/>
        </w:rPr>
        <w:t xml:space="preserve"> в качестве первого этапа в зависимости от степени оссификации небного шва и степени сужения целесообразно выполнять хирургическое расширение верхней челюсти с помощью фиксации и активации небного дистракционного аппарата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_Ref181625138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8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_Ref181625127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21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 или с использованием расширяющих аппаратов с опорой на небные ортодонтические имплантаты. Хирургическая коррекция может выполняться на верхней челюсти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_Ref181625160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101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 w:rsidR="00D251D7">
        <w:rPr>
          <w:iCs/>
        </w:rPr>
        <w:t>,</w:t>
      </w:r>
      <w:r>
        <w:rPr>
          <w:iCs/>
        </w:rPr>
        <w:t xml:space="preserve"> нижней челюсти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_Ref181624408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59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 w:rsidR="00D251D7">
        <w:rPr>
          <w:iCs/>
        </w:rPr>
        <w:t>,</w:t>
      </w:r>
      <w:r>
        <w:rPr>
          <w:iCs/>
        </w:rPr>
        <w:t xml:space="preserve"> или обеих челюстях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_Ref181625205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45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_Ref181625226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93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 Основными методами хирургического лечения являются двусторонняя сагиттальная расщепляющая остеотомия ветви и тела нижней челюсти</w:t>
      </w:r>
      <w:r w:rsidR="00D251D7">
        <w:rPr>
          <w:iCs/>
        </w:rPr>
        <w:t>,</w:t>
      </w:r>
      <w:r>
        <w:rPr>
          <w:iCs/>
        </w:rPr>
        <w:t xml:space="preserve"> и остеотомия верхней челюсти на уровне Le Fort </w:t>
      </w:r>
      <w:r>
        <w:rPr>
          <w:iCs/>
          <w:lang w:val="en-US"/>
        </w:rPr>
        <w:t>I</w:t>
      </w:r>
      <w:r>
        <w:rPr>
          <w:iCs/>
        </w:rPr>
        <w:t xml:space="preserve"> (в один или несколько сегментов) с последующей их фиксацией в желаемом положении титановыми мини-пластинами и мини-имплантатами 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_Ref181625205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45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_Ref181624047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90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 При необходимости одномоментно могут выполняться остеотомия и перемещение подбородка</w:t>
      </w:r>
      <w:r w:rsidR="00D251D7">
        <w:rPr>
          <w:iCs/>
        </w:rPr>
        <w:t>,</w:t>
      </w:r>
      <w:r>
        <w:rPr>
          <w:iCs/>
        </w:rPr>
        <w:t xml:space="preserve"> скуловых костей</w:t>
      </w:r>
      <w:r w:rsidR="00D251D7">
        <w:rPr>
          <w:iCs/>
        </w:rPr>
        <w:t>,</w:t>
      </w:r>
      <w:r>
        <w:rPr>
          <w:iCs/>
        </w:rPr>
        <w:t xml:space="preserve"> вмешательства в полости носа</w:t>
      </w:r>
      <w:r w:rsidR="00D251D7">
        <w:rPr>
          <w:iCs/>
        </w:rPr>
        <w:t>,</w:t>
      </w:r>
      <w:r>
        <w:rPr>
          <w:iCs/>
        </w:rPr>
        <w:t xml:space="preserve"> околоносовых пазухах</w:t>
      </w:r>
      <w:r w:rsidR="00D251D7">
        <w:rPr>
          <w:iCs/>
        </w:rPr>
        <w:t>,</w:t>
      </w:r>
      <w:r>
        <w:rPr>
          <w:iCs/>
        </w:rPr>
        <w:t xml:space="preserve"> </w:t>
      </w:r>
      <w:r>
        <w:rPr>
          <w:iCs/>
        </w:rPr>
        <w:lastRenderedPageBreak/>
        <w:t xml:space="preserve">хирургическая коррекция мягких тканях лица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_Ref181625320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81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. Современные компьютерные технологии и специальное программное обеспечение для двухмерной и трехмерной диагностики и планирования лечения позволяют прогнозировать и выполнять сложные вмешательства с максимальной точностью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_Ref181625336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105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 xml:space="preserve">.  Послеоперационная ортодонтическая коррекция проводится для достижения максимальных межокклюзионных взаимоотношений зубных рядов (плотных фиссурно-бугорковых контактов) и создания адекватной функциональной нагрузки. Для этого также возможно проведение терапевтических реставраций и/или протетического лечения. В качестве завершающего этапа проводится ретенция с целью стабилизации результатов комбинированного лечения  </w:t>
      </w:r>
      <w:r w:rsidRPr="003E652A">
        <w:rPr>
          <w:iCs/>
          <w:color w:val="0432FF"/>
        </w:rPr>
        <w:t>[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_Ref181625016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34</w:t>
      </w:r>
      <w:r w:rsidRPr="003E652A">
        <w:rPr>
          <w:iCs/>
          <w:color w:val="0432FF"/>
        </w:rPr>
        <w:fldChar w:fldCharType="end"/>
      </w:r>
      <w:r w:rsidR="00D251D7" w:rsidRPr="00F157E0">
        <w:rPr>
          <w:iCs/>
          <w:color w:val="000000" w:themeColor="text1"/>
        </w:rPr>
        <w:t>,</w:t>
      </w:r>
      <w:r w:rsidRPr="003E652A">
        <w:rPr>
          <w:iCs/>
          <w:color w:val="0432FF"/>
        </w:rPr>
        <w:t xml:space="preserve"> </w:t>
      </w:r>
      <w:r w:rsidRPr="003E652A">
        <w:rPr>
          <w:iCs/>
          <w:color w:val="0432FF"/>
        </w:rPr>
        <w:fldChar w:fldCharType="begin"/>
      </w:r>
      <w:r w:rsidRPr="003E652A">
        <w:rPr>
          <w:iCs/>
          <w:color w:val="0432FF"/>
        </w:rPr>
        <w:instrText xml:space="preserve"> REF _Ref181624047 \r \h  \* MERGEFORMAT </w:instrText>
      </w:r>
      <w:r w:rsidRPr="003E652A">
        <w:rPr>
          <w:iCs/>
          <w:color w:val="0432FF"/>
        </w:rPr>
      </w:r>
      <w:r w:rsidRPr="003E652A">
        <w:rPr>
          <w:iCs/>
          <w:color w:val="0432FF"/>
        </w:rPr>
        <w:fldChar w:fldCharType="separate"/>
      </w:r>
      <w:r w:rsidRPr="003E652A">
        <w:rPr>
          <w:iCs/>
          <w:color w:val="0432FF"/>
        </w:rPr>
        <w:t>90</w:t>
      </w:r>
      <w:r w:rsidRPr="003E652A">
        <w:rPr>
          <w:iCs/>
          <w:color w:val="0432FF"/>
        </w:rPr>
        <w:fldChar w:fldCharType="end"/>
      </w:r>
      <w:r w:rsidRPr="003E652A">
        <w:rPr>
          <w:iCs/>
          <w:color w:val="0432FF"/>
        </w:rPr>
        <w:t>]</w:t>
      </w:r>
      <w:r>
        <w:rPr>
          <w:iCs/>
        </w:rPr>
        <w:t>.</w:t>
      </w:r>
    </w:p>
    <w:p w14:paraId="2F6BD961" w14:textId="77777777" w:rsidR="00E31475" w:rsidRDefault="00000000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Уровень убедительности рекомендации А (уровень достоверности доказательств 1)</w:t>
      </w:r>
    </w:p>
    <w:p w14:paraId="577F3741" w14:textId="503AB50C" w:rsidR="00E31475" w:rsidRDefault="00000000">
      <w:pPr>
        <w:ind w:firstLine="0"/>
        <w:rPr>
          <w:rFonts w:cs="Times New Roman"/>
          <w:bCs/>
          <w:sz w:val="28"/>
          <w:szCs w:val="28"/>
        </w:rPr>
      </w:pPr>
      <w:r>
        <w:rPr>
          <w:rFonts w:cs="Times New Roman"/>
          <w:b/>
          <w:bCs/>
          <w:szCs w:val="24"/>
        </w:rPr>
        <w:t xml:space="preserve">Комментарии. </w:t>
      </w:r>
      <w:bookmarkStart w:id="43" w:name="_Hlk63422426"/>
      <w:r>
        <w:rPr>
          <w:rFonts w:cs="Times New Roman"/>
          <w:bCs/>
          <w:szCs w:val="24"/>
        </w:rPr>
        <w:t>Ортогнатический метод лечения является методом выбора в тех случаях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когда больной отказывается от зубоальвеолярной компенсации</w:t>
      </w:r>
      <w:r w:rsidR="00D251D7">
        <w:rPr>
          <w:rFonts w:cs="Times New Roman"/>
          <w:bCs/>
          <w:szCs w:val="24"/>
        </w:rPr>
        <w:t>,</w:t>
      </w:r>
      <w:r>
        <w:rPr>
          <w:rFonts w:cs="Times New Roman"/>
          <w:bCs/>
          <w:szCs w:val="24"/>
        </w:rPr>
        <w:t xml:space="preserve"> сопровождающейся значительными эстетическими и функциональными нарушениями. Каждый этап необходимо планировать вместе с челюстно-лицевым хирургом. Заключение о завершении каждого</w:t>
      </w:r>
      <w:r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Cs w:val="24"/>
        </w:rPr>
        <w:t>этапа необходимо принимать совместно с челюстно-лицевым хирургом.</w:t>
      </w:r>
      <w:bookmarkEnd w:id="43"/>
    </w:p>
    <w:p w14:paraId="46778A5C" w14:textId="4BF459A9" w:rsidR="00E31475" w:rsidRDefault="00000000">
      <w:pPr>
        <w:shd w:val="clear" w:color="auto" w:fill="FFFFFF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 Медицинская реабилитация</w:t>
      </w:r>
      <w:r w:rsidR="00D251D7">
        <w:rPr>
          <w:rFonts w:cs="Times New Roman"/>
          <w:b/>
          <w:sz w:val="28"/>
          <w:szCs w:val="28"/>
        </w:rPr>
        <w:t>,</w:t>
      </w:r>
      <w:r>
        <w:rPr>
          <w:rFonts w:cs="Times New Roman"/>
          <w:b/>
          <w:sz w:val="28"/>
          <w:szCs w:val="28"/>
        </w:rPr>
        <w:t xml:space="preserve"> медицинские показания и противопоказания к применению методов реабилитации</w:t>
      </w:r>
    </w:p>
    <w:p w14:paraId="7303CBC7" w14:textId="77777777" w:rsidR="00E31475" w:rsidRDefault="00E31475">
      <w:pPr>
        <w:shd w:val="clear" w:color="auto" w:fill="FFFFFF"/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73AD81C2" w14:textId="1100572E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Cs w:val="24"/>
        </w:rPr>
        <w:t xml:space="preserve">После окончания ортодонтического лечения необходимым этапом является </w:t>
      </w:r>
      <w:r>
        <w:rPr>
          <w:rFonts w:cs="Times New Roman"/>
          <w:b/>
          <w:szCs w:val="24"/>
        </w:rPr>
        <w:t>ретенция</w:t>
      </w:r>
      <w:r>
        <w:rPr>
          <w:rFonts w:cs="Times New Roman"/>
          <w:szCs w:val="24"/>
        </w:rPr>
        <w:t xml:space="preserve"> (сохранение) результатов. Для этого могут использоваться как съемные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так и несъемные ретенционные аппараты.</w:t>
      </w:r>
    </w:p>
    <w:p w14:paraId="6257E20A" w14:textId="624DC67A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Особое внимание обратить на информирование пациента и его родителей о периоде ретенции и правилах пользования ортодонтическим ретенционным аппаратом. Сроки ретенционного периода зависят от периода формирования прикуса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возраста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метода лечения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но не менее 2-х лет. У взрослых срок ретенции после проведения зубоальвеолярной компенсации может быть пожизненным.</w:t>
      </w:r>
    </w:p>
    <w:p w14:paraId="60878F7E" w14:textId="70230FF6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Лечение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направленное на интрузию жевательных зубов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требует контроля зубоальвеолярных высот в боковом отделе в ретенционном периоде с помощью использования лицевой дуги с высокой тягой; аппарата с высокими окклюзионными накладками в области боковых зубов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который растягивает мягкие ткани пациента для обеспечения усилия противоположного прорезыванию </w:t>
      </w:r>
      <w:r w:rsidRPr="003E652A">
        <w:rPr>
          <w:rFonts w:cs="Times New Roman"/>
          <w:color w:val="0432FF"/>
          <w:szCs w:val="24"/>
        </w:rPr>
        <w:t>[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_Ref181625419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20</w:t>
      </w:r>
      <w:r w:rsidRPr="003E652A">
        <w:rPr>
          <w:rFonts w:cs="Times New Roman"/>
          <w:color w:val="0432FF"/>
          <w:szCs w:val="24"/>
        </w:rPr>
        <w:fldChar w:fldCharType="end"/>
      </w:r>
      <w:r w:rsidRPr="003E652A">
        <w:rPr>
          <w:rFonts w:cs="Times New Roman"/>
          <w:color w:val="0432FF"/>
          <w:szCs w:val="24"/>
        </w:rPr>
        <w:t>]</w:t>
      </w:r>
      <w:r>
        <w:rPr>
          <w:rFonts w:cs="Times New Roman"/>
          <w:szCs w:val="24"/>
        </w:rPr>
        <w:t>.</w:t>
      </w:r>
    </w:p>
    <w:p w14:paraId="4B98CA43" w14:textId="7B656C18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ab/>
        <w:t>Лечение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направленное на экструзию резцов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требует контроля зубоальвеолярных высот в переднем отделе в ретенционном периоде путем исключения </w:t>
      </w:r>
      <w:r>
        <w:rPr>
          <w:rFonts w:cs="Times New Roman"/>
          <w:szCs w:val="24"/>
        </w:rPr>
        <w:lastRenderedPageBreak/>
        <w:t>вредных орофациальных привычек (сосание пальца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карандаша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ручек и др.)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правильного положения и функции языка  </w:t>
      </w:r>
      <w:r w:rsidRPr="003E652A">
        <w:rPr>
          <w:rFonts w:cs="Times New Roman"/>
          <w:color w:val="0432FF"/>
          <w:szCs w:val="24"/>
        </w:rPr>
        <w:t>[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_Ref181620625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99</w:t>
      </w:r>
      <w:r w:rsidRPr="003E652A">
        <w:rPr>
          <w:rFonts w:cs="Times New Roman"/>
          <w:color w:val="0432FF"/>
          <w:szCs w:val="24"/>
        </w:rPr>
        <w:fldChar w:fldCharType="end"/>
      </w:r>
      <w:r w:rsidR="00D251D7" w:rsidRPr="00F157E0">
        <w:rPr>
          <w:rFonts w:cs="Times New Roman"/>
          <w:color w:val="000000" w:themeColor="text1"/>
          <w:szCs w:val="24"/>
        </w:rPr>
        <w:t>,</w:t>
      </w:r>
      <w:r w:rsidRPr="003E652A">
        <w:rPr>
          <w:rFonts w:cs="Times New Roman"/>
          <w:color w:val="0432FF"/>
          <w:szCs w:val="24"/>
        </w:rPr>
        <w:t xml:space="preserve"> 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_Ref181623289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100</w:t>
      </w:r>
      <w:r w:rsidRPr="003E652A">
        <w:rPr>
          <w:rFonts w:cs="Times New Roman"/>
          <w:color w:val="0432FF"/>
          <w:szCs w:val="24"/>
        </w:rPr>
        <w:fldChar w:fldCharType="end"/>
      </w:r>
      <w:r w:rsidRPr="003E652A">
        <w:rPr>
          <w:rFonts w:cs="Times New Roman"/>
          <w:color w:val="0432FF"/>
          <w:szCs w:val="24"/>
        </w:rPr>
        <w:t>]</w:t>
      </w:r>
    </w:p>
    <w:p w14:paraId="3F943EFC" w14:textId="7CF28EAA" w:rsidR="00E31475" w:rsidRDefault="00000000">
      <w:pPr>
        <w:rPr>
          <w:rFonts w:cs="Times New Roman"/>
          <w:szCs w:val="24"/>
        </w:rPr>
      </w:pPr>
      <w:r>
        <w:rPr>
          <w:rFonts w:cs="Times New Roman"/>
          <w:szCs w:val="24"/>
        </w:rPr>
        <w:t>После лечения с помощью несъёмной ортодонтической техники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применяют несъемные ретейнеры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каппы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ретенционные пластинки. Выбор ретенционного аппарата зависит от индивидуальных особенностей вылеченного.</w:t>
      </w:r>
      <w:r>
        <w:rPr>
          <w:rFonts w:eastAsiaTheme="minorEastAsia" w:cs="Times New Roman"/>
          <w:color w:val="1A1300" w:themeColor="accent4" w:themeShade="1A"/>
          <w:szCs w:val="24"/>
        </w:rPr>
        <w:t xml:space="preserve"> </w:t>
      </w:r>
    </w:p>
    <w:p w14:paraId="354130CD" w14:textId="77777777" w:rsidR="00E31475" w:rsidRDefault="00000000">
      <w:pPr>
        <w:ind w:firstLine="0"/>
        <w:rPr>
          <w:rFonts w:cs="Times New Roman"/>
          <w:szCs w:val="24"/>
        </w:rPr>
      </w:pPr>
      <w:bookmarkStart w:id="44" w:name="_Hlk63421797"/>
      <w:r>
        <w:rPr>
          <w:rFonts w:cs="Times New Roman"/>
          <w:b/>
          <w:bCs/>
          <w:szCs w:val="24"/>
        </w:rPr>
        <w:t xml:space="preserve">Уровень убедительности рекомендации А </w:t>
      </w:r>
      <w:r>
        <w:rPr>
          <w:rFonts w:cs="Times New Roman"/>
          <w:szCs w:val="24"/>
        </w:rPr>
        <w:t>(уровень достоверности доказательств 1)</w:t>
      </w:r>
      <w:bookmarkEnd w:id="44"/>
    </w:p>
    <w:p w14:paraId="20F9E77D" w14:textId="77777777" w:rsidR="00E31475" w:rsidRDefault="00000000">
      <w:pPr>
        <w:ind w:firstLine="0"/>
        <w:rPr>
          <w:rFonts w:eastAsiaTheme="minorEastAsia" w:cs="Times New Roman"/>
          <w:color w:val="1A1300" w:themeColor="accent4" w:themeShade="1A"/>
          <w:szCs w:val="24"/>
        </w:rPr>
      </w:pPr>
      <w:r>
        <w:rPr>
          <w:rFonts w:cs="Times New Roman"/>
          <w:b/>
          <w:i/>
          <w:szCs w:val="24"/>
        </w:rPr>
        <w:t>Комментарии</w:t>
      </w:r>
      <w:bookmarkStart w:id="45" w:name="_Hlk63422362"/>
      <w:r>
        <w:rPr>
          <w:rFonts w:cs="Times New Roman"/>
          <w:b/>
          <w:i/>
          <w:szCs w:val="24"/>
        </w:rPr>
        <w:t>.</w:t>
      </w:r>
      <w:r>
        <w:rPr>
          <w:rFonts w:cs="Times New Roman"/>
          <w:i/>
          <w:szCs w:val="24"/>
        </w:rPr>
        <w:t xml:space="preserve"> </w:t>
      </w:r>
      <w:r>
        <w:rPr>
          <w:rFonts w:eastAsiaTheme="minorEastAsia" w:cs="Times New Roman"/>
          <w:color w:val="1A1300" w:themeColor="accent4" w:themeShade="1A"/>
          <w:szCs w:val="24"/>
        </w:rPr>
        <w:t xml:space="preserve">У всех пациентов при макроглоссии или парафункции языка даже в случае нормализации функции и эстетики сохраняется высокой (75%) риск рецидива аномалии окклюзии. Ретенционный период у таких пациентов пожизненный.  </w:t>
      </w:r>
    </w:p>
    <w:p w14:paraId="2E327709" w14:textId="4A7DC3BD" w:rsidR="00E31475" w:rsidRDefault="00000000">
      <w:pPr>
        <w:pStyle w:val="aff4"/>
        <w:tabs>
          <w:tab w:val="left" w:pos="426"/>
        </w:tabs>
        <w:ind w:left="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В случае парафункции языка показана миофунциональная терапия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наблюдение и лечение у логопеда. </w:t>
      </w:r>
      <w:bookmarkEnd w:id="45"/>
    </w:p>
    <w:p w14:paraId="610D58D4" w14:textId="77777777" w:rsidR="00E31475" w:rsidRDefault="00000000">
      <w:pPr>
        <w:ind w:firstLine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Уровень убедительности рекомендации В </w:t>
      </w:r>
      <w:r>
        <w:rPr>
          <w:rFonts w:cs="Times New Roman"/>
          <w:szCs w:val="24"/>
        </w:rPr>
        <w:t>(уровень достоверности доказательств 2)</w:t>
      </w:r>
    </w:p>
    <w:p w14:paraId="58159E92" w14:textId="77777777" w:rsidR="00E31475" w:rsidRDefault="00E31475">
      <w:pPr>
        <w:ind w:firstLine="0"/>
        <w:jc w:val="center"/>
        <w:rPr>
          <w:rFonts w:cs="Times New Roman"/>
          <w:szCs w:val="24"/>
        </w:rPr>
      </w:pPr>
    </w:p>
    <w:p w14:paraId="507133E9" w14:textId="54C1B8F2" w:rsidR="00E31475" w:rsidRDefault="00000000">
      <w:pPr>
        <w:pStyle w:val="aff4"/>
        <w:numPr>
          <w:ilvl w:val="0"/>
          <w:numId w:val="21"/>
        </w:numPr>
        <w:shd w:val="clear" w:color="auto" w:fill="FFFFFF"/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Профилактика и диспансерное наблюдение</w:t>
      </w:r>
      <w:r w:rsidR="00D251D7">
        <w:rPr>
          <w:rFonts w:cs="Times New Roman"/>
          <w:b/>
          <w:sz w:val="28"/>
          <w:szCs w:val="28"/>
        </w:rPr>
        <w:t>,</w:t>
      </w:r>
      <w:r>
        <w:rPr>
          <w:rFonts w:cs="Times New Roman"/>
          <w:b/>
          <w:sz w:val="28"/>
          <w:szCs w:val="28"/>
        </w:rPr>
        <w:t xml:space="preserve"> медицинские показания и противопоказания к применению методов профилактики</w:t>
      </w:r>
    </w:p>
    <w:p w14:paraId="21E14890" w14:textId="77777777" w:rsidR="00E31475" w:rsidRDefault="00E31475">
      <w:pPr>
        <w:pStyle w:val="aff4"/>
        <w:shd w:val="clear" w:color="auto" w:fill="FFFFFF"/>
        <w:spacing w:line="240" w:lineRule="auto"/>
        <w:ind w:left="1068" w:firstLine="0"/>
        <w:rPr>
          <w:rFonts w:cs="Times New Roman"/>
          <w:b/>
          <w:sz w:val="28"/>
          <w:szCs w:val="28"/>
        </w:rPr>
      </w:pPr>
    </w:p>
    <w:p w14:paraId="5AA98AC3" w14:textId="77777777" w:rsidR="00E31475" w:rsidRDefault="00000000">
      <w:pPr>
        <w:shd w:val="clear" w:color="auto" w:fill="FFFFFF"/>
        <w:ind w:firstLine="360"/>
        <w:rPr>
          <w:rFonts w:cs="Times New Roman"/>
          <w:b/>
          <w:szCs w:val="24"/>
          <w:u w:val="single"/>
        </w:rPr>
      </w:pPr>
      <w:r>
        <w:rPr>
          <w:rFonts w:cs="Times New Roman"/>
          <w:szCs w:val="24"/>
        </w:rPr>
        <w:t>Исходя из современных представлений о возникновении аномалии окклюзии профилактика должна осуществляться по трем направлениям:</w:t>
      </w:r>
    </w:p>
    <w:p w14:paraId="353D3B80" w14:textId="77777777" w:rsidR="00E31475" w:rsidRDefault="00000000">
      <w:pPr>
        <w:pStyle w:val="aff4"/>
        <w:numPr>
          <w:ilvl w:val="0"/>
          <w:numId w:val="11"/>
        </w:numPr>
        <w:tabs>
          <w:tab w:val="left" w:pos="0"/>
        </w:tabs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Этиотропная профилактика.</w:t>
      </w:r>
    </w:p>
    <w:p w14:paraId="09205D1E" w14:textId="77777777" w:rsidR="00E31475" w:rsidRDefault="00000000">
      <w:pPr>
        <w:pStyle w:val="aff4"/>
        <w:numPr>
          <w:ilvl w:val="0"/>
          <w:numId w:val="11"/>
        </w:numPr>
        <w:tabs>
          <w:tab w:val="left" w:pos="0"/>
        </w:tabs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Патогенетическая профилактика.</w:t>
      </w:r>
    </w:p>
    <w:p w14:paraId="39A1038B" w14:textId="77777777" w:rsidR="00E31475" w:rsidRDefault="00000000">
      <w:pPr>
        <w:pStyle w:val="aff4"/>
        <w:numPr>
          <w:ilvl w:val="0"/>
          <w:numId w:val="11"/>
        </w:numPr>
        <w:tabs>
          <w:tab w:val="left" w:pos="0"/>
        </w:tabs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Общеукрепляющая профилактика.</w:t>
      </w:r>
    </w:p>
    <w:p w14:paraId="7111B573" w14:textId="77777777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5.1.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Мероприятия этиотропной профилактики</w:t>
      </w:r>
      <w:r>
        <w:rPr>
          <w:rFonts w:cs="Times New Roman"/>
          <w:szCs w:val="24"/>
        </w:rPr>
        <w:t>:</w:t>
      </w:r>
    </w:p>
    <w:p w14:paraId="4F6AE155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Правильное искусственное вскармливание;</w:t>
      </w:r>
    </w:p>
    <w:p w14:paraId="52534A93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Нормализация носового дыхания;</w:t>
      </w:r>
    </w:p>
    <w:p w14:paraId="6060DB4B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Нормализация артикуляции языка;</w:t>
      </w:r>
    </w:p>
    <w:p w14:paraId="7EC9A9AE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Устранение вредных привычек;</w:t>
      </w:r>
    </w:p>
    <w:p w14:paraId="197F6576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Лечебная гимнастика для нормализации осанки;</w:t>
      </w:r>
    </w:p>
    <w:p w14:paraId="47640CE6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Своевременная санация полости рта:</w:t>
      </w:r>
    </w:p>
    <w:p w14:paraId="644FB3C3" w14:textId="77777777" w:rsidR="00E31475" w:rsidRDefault="00000000">
      <w:pPr>
        <w:pStyle w:val="aff4"/>
        <w:numPr>
          <w:ilvl w:val="1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Коррекция гигиенических навыков.</w:t>
      </w:r>
    </w:p>
    <w:p w14:paraId="60B0225E" w14:textId="77777777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5.2.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Мероприятия патогенетической профилактики</w:t>
      </w:r>
      <w:r>
        <w:rPr>
          <w:rFonts w:cs="Times New Roman"/>
          <w:szCs w:val="24"/>
        </w:rPr>
        <w:t>:</w:t>
      </w:r>
    </w:p>
    <w:p w14:paraId="60236AE1" w14:textId="094E50EF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Лечебная гимнастика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массаж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использование стандартных аппаратов при наследственной форме аномалии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обусловленной верхней антеинклинацией и нижней ретроинклинацией.</w:t>
      </w:r>
    </w:p>
    <w:p w14:paraId="49C827CF" w14:textId="77777777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5.3. Мероприятия общеукрепляющей профилактики</w:t>
      </w:r>
      <w:r>
        <w:rPr>
          <w:rFonts w:cs="Times New Roman"/>
          <w:szCs w:val="24"/>
        </w:rPr>
        <w:t xml:space="preserve">: </w:t>
      </w:r>
    </w:p>
    <w:p w14:paraId="1EAC0386" w14:textId="7D33B2C8" w:rsidR="00E31475" w:rsidRDefault="00000000">
      <w:pPr>
        <w:pStyle w:val="aff4"/>
        <w:numPr>
          <w:ilvl w:val="2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Здоровый образ жизни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устранение вредных привычек;</w:t>
      </w:r>
    </w:p>
    <w:p w14:paraId="480FDE8E" w14:textId="77777777" w:rsidR="00E31475" w:rsidRDefault="00000000">
      <w:pPr>
        <w:pStyle w:val="aff4"/>
        <w:numPr>
          <w:ilvl w:val="2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Закаливание организма;</w:t>
      </w:r>
    </w:p>
    <w:p w14:paraId="23D9D43D" w14:textId="77777777" w:rsidR="00E31475" w:rsidRDefault="00000000">
      <w:pPr>
        <w:pStyle w:val="aff4"/>
        <w:numPr>
          <w:ilvl w:val="2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Высокая физическая активность;</w:t>
      </w:r>
    </w:p>
    <w:p w14:paraId="76AFFC27" w14:textId="77777777" w:rsidR="00E31475" w:rsidRDefault="00000000">
      <w:pPr>
        <w:pStyle w:val="aff4"/>
        <w:numPr>
          <w:ilvl w:val="2"/>
          <w:numId w:val="11"/>
        </w:numPr>
        <w:tabs>
          <w:tab w:val="left" w:pos="0"/>
        </w:tabs>
        <w:ind w:left="993"/>
        <w:rPr>
          <w:rFonts w:cs="Times New Roman"/>
          <w:szCs w:val="24"/>
        </w:rPr>
      </w:pPr>
      <w:r>
        <w:rPr>
          <w:rFonts w:cs="Times New Roman"/>
          <w:szCs w:val="24"/>
        </w:rPr>
        <w:t>Санитарно-просветительная работа.</w:t>
      </w:r>
    </w:p>
    <w:p w14:paraId="586955C2" w14:textId="77777777" w:rsidR="00E31475" w:rsidRDefault="00000000">
      <w:pPr>
        <w:ind w:firstLine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Уровень убедительности рекомендации А </w:t>
      </w:r>
      <w:r>
        <w:rPr>
          <w:rFonts w:cs="Times New Roman"/>
          <w:szCs w:val="24"/>
        </w:rPr>
        <w:t>(уровень достоверности доказательств 1)</w:t>
      </w:r>
    </w:p>
    <w:p w14:paraId="5C0BDB67" w14:textId="50346D84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bookmarkStart w:id="46" w:name="_Hlk63421664"/>
      <w:r>
        <w:rPr>
          <w:rFonts w:cs="Times New Roman"/>
          <w:b/>
          <w:i/>
          <w:szCs w:val="24"/>
        </w:rPr>
        <w:t>Комментарии.</w:t>
      </w:r>
      <w:r>
        <w:rPr>
          <w:rFonts w:cs="Times New Roman"/>
          <w:i/>
          <w:szCs w:val="24"/>
        </w:rPr>
        <w:t xml:space="preserve"> </w:t>
      </w:r>
      <w:bookmarkEnd w:id="46"/>
      <w:r>
        <w:rPr>
          <w:rFonts w:cs="Times New Roman"/>
          <w:iCs/>
          <w:szCs w:val="24"/>
        </w:rPr>
        <w:t>Уже при первом посещении ребенком стоматолога нужно обратить внимание родителей</w:t>
      </w:r>
      <w:r w:rsidR="00D251D7">
        <w:rPr>
          <w:rFonts w:cs="Times New Roman"/>
          <w:iCs/>
          <w:szCs w:val="24"/>
        </w:rPr>
        <w:t>,</w:t>
      </w:r>
      <w:r>
        <w:rPr>
          <w:rFonts w:cs="Times New Roman"/>
          <w:iCs/>
          <w:szCs w:val="24"/>
        </w:rPr>
        <w:t xml:space="preserve"> имеющих подобную аномалию на возможное развитие аномалии</w:t>
      </w:r>
      <w:r w:rsidR="00D251D7">
        <w:rPr>
          <w:rFonts w:cs="Times New Roman"/>
          <w:iCs/>
          <w:szCs w:val="24"/>
        </w:rPr>
        <w:t>,</w:t>
      </w:r>
      <w:r>
        <w:rPr>
          <w:rFonts w:cs="Times New Roman"/>
          <w:iCs/>
          <w:szCs w:val="24"/>
        </w:rPr>
        <w:t xml:space="preserve"> обусловленное генетически. Раннее применение массажа</w:t>
      </w:r>
      <w:r w:rsidR="00D251D7">
        <w:rPr>
          <w:rFonts w:cs="Times New Roman"/>
          <w:iCs/>
          <w:szCs w:val="24"/>
        </w:rPr>
        <w:t>,</w:t>
      </w:r>
      <w:r>
        <w:rPr>
          <w:rFonts w:cs="Times New Roman"/>
          <w:iCs/>
          <w:szCs w:val="24"/>
        </w:rPr>
        <w:t xml:space="preserve"> правильного использования специальных сосок и пустышек в периоде формирования прикуса временных зубов способствует нормальному росту и развитию челюстей. </w:t>
      </w:r>
      <w:r>
        <w:rPr>
          <w:rFonts w:cs="Times New Roman"/>
          <w:szCs w:val="24"/>
        </w:rPr>
        <w:t>При наличии постоянной вредной привычки для ее устранения и коррекции аномалии окклюзии могут использоваться специальные съемные или несъемные ортодонтические устройства различной конструкции с фиксаторами (ограничителями)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которые предотвращают сосание пальцев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прокладывание языка между зубными рядами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способствуя нормальному вертикальному развитию зубоальвеолярных структур </w:t>
      </w:r>
      <w:r w:rsidRPr="003E652A">
        <w:rPr>
          <w:rFonts w:cs="Times New Roman"/>
          <w:color w:val="0432FF"/>
          <w:szCs w:val="24"/>
        </w:rPr>
        <w:t>[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_Ref181621497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60</w:t>
      </w:r>
      <w:r w:rsidRPr="003E652A">
        <w:rPr>
          <w:rFonts w:cs="Times New Roman"/>
          <w:color w:val="0432FF"/>
          <w:szCs w:val="24"/>
        </w:rPr>
        <w:fldChar w:fldCharType="end"/>
      </w:r>
      <w:r w:rsidR="00D251D7" w:rsidRPr="00DE3BBE">
        <w:rPr>
          <w:rFonts w:cs="Times New Roman"/>
          <w:color w:val="000000" w:themeColor="text1"/>
          <w:szCs w:val="24"/>
        </w:rPr>
        <w:t>,</w:t>
      </w:r>
      <w:r w:rsidRPr="003E652A">
        <w:rPr>
          <w:rFonts w:cs="Times New Roman"/>
          <w:color w:val="0432FF"/>
          <w:szCs w:val="24"/>
        </w:rPr>
        <w:t xml:space="preserve"> 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_Ref181619958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109</w:t>
      </w:r>
      <w:r w:rsidRPr="003E652A">
        <w:rPr>
          <w:rFonts w:cs="Times New Roman"/>
          <w:color w:val="0432FF"/>
          <w:szCs w:val="24"/>
        </w:rPr>
        <w:fldChar w:fldCharType="end"/>
      </w:r>
      <w:r w:rsidRPr="003E652A">
        <w:rPr>
          <w:rFonts w:cs="Times New Roman"/>
          <w:color w:val="0432FF"/>
          <w:szCs w:val="24"/>
        </w:rPr>
        <w:t>]</w:t>
      </w:r>
      <w:r>
        <w:rPr>
          <w:rFonts w:cs="Times New Roman"/>
          <w:szCs w:val="24"/>
        </w:rPr>
        <w:t>. При выраженных стойких вредных привычках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которые могут являться признаками функционального расстройства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необходима консультация психиатра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невролога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логопеда. Если у детей и подростков при наличии вертикальных аномалий определяется ротовой тип дыхания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связанный с патологией носо- и/ или ротоглотки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ребенка следует направлять к оториноларингологу для соответствующего консервативного или хирургического лечения. При этом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если после санации верхних дыхательных путей пациент продолжает дышать через рот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необходимы занятия с логопедом и назначение дыхательной гимнастики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для восстановления нормального типа дыхания</w:t>
      </w:r>
      <w:r w:rsidRPr="003E652A">
        <w:rPr>
          <w:rFonts w:cs="Times New Roman"/>
          <w:color w:val="0432FF"/>
          <w:szCs w:val="24"/>
        </w:rPr>
        <w:t xml:space="preserve"> [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_Ref181620818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58</w:t>
      </w:r>
      <w:r w:rsidRPr="003E652A">
        <w:rPr>
          <w:rFonts w:cs="Times New Roman"/>
          <w:color w:val="0432FF"/>
          <w:szCs w:val="24"/>
        </w:rPr>
        <w:fldChar w:fldCharType="end"/>
      </w:r>
      <w:r w:rsidR="00D251D7" w:rsidRPr="00DE3BBE">
        <w:rPr>
          <w:rFonts w:cs="Times New Roman"/>
          <w:color w:val="000000" w:themeColor="text1"/>
          <w:szCs w:val="24"/>
        </w:rPr>
        <w:t>,</w:t>
      </w:r>
      <w:r w:rsidRPr="003E652A">
        <w:rPr>
          <w:rFonts w:cs="Times New Roman"/>
          <w:color w:val="0432FF"/>
          <w:szCs w:val="24"/>
        </w:rPr>
        <w:t xml:space="preserve"> </w:t>
      </w:r>
      <w:r w:rsidRPr="003E652A">
        <w:rPr>
          <w:rFonts w:cs="Times New Roman"/>
          <w:color w:val="0432FF"/>
          <w:szCs w:val="24"/>
        </w:rPr>
        <w:fldChar w:fldCharType="begin"/>
      </w:r>
      <w:r w:rsidRPr="003E652A">
        <w:rPr>
          <w:rFonts w:cs="Times New Roman"/>
          <w:color w:val="0432FF"/>
          <w:szCs w:val="24"/>
        </w:rPr>
        <w:instrText xml:space="preserve"> REF _Ref181620741 \r \h  \* MERGEFORMAT </w:instrText>
      </w:r>
      <w:r w:rsidRPr="003E652A">
        <w:rPr>
          <w:rFonts w:cs="Times New Roman"/>
          <w:color w:val="0432FF"/>
          <w:szCs w:val="24"/>
        </w:rPr>
      </w:r>
      <w:r w:rsidRPr="003E652A">
        <w:rPr>
          <w:rFonts w:cs="Times New Roman"/>
          <w:color w:val="0432FF"/>
          <w:szCs w:val="24"/>
        </w:rPr>
        <w:fldChar w:fldCharType="separate"/>
      </w:r>
      <w:r w:rsidRPr="003E652A">
        <w:rPr>
          <w:rFonts w:cs="Times New Roman"/>
          <w:color w:val="0432FF"/>
          <w:szCs w:val="24"/>
        </w:rPr>
        <w:t>66</w:t>
      </w:r>
      <w:r w:rsidRPr="003E652A">
        <w:rPr>
          <w:rFonts w:cs="Times New Roman"/>
          <w:color w:val="0432FF"/>
          <w:szCs w:val="24"/>
        </w:rPr>
        <w:fldChar w:fldCharType="end"/>
      </w:r>
      <w:r w:rsidRPr="003E652A">
        <w:rPr>
          <w:rFonts w:cs="Times New Roman"/>
          <w:color w:val="0432FF"/>
          <w:szCs w:val="24"/>
        </w:rPr>
        <w:t>]</w:t>
      </w:r>
      <w:r>
        <w:rPr>
          <w:rFonts w:cs="Times New Roman"/>
          <w:szCs w:val="24"/>
        </w:rPr>
        <w:t xml:space="preserve">. </w:t>
      </w:r>
    </w:p>
    <w:p w14:paraId="4DECD5C9" w14:textId="45015473" w:rsidR="00E31475" w:rsidRDefault="00000000">
      <w:pPr>
        <w:tabs>
          <w:tab w:val="left" w:pos="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Противопоказаниями к использованию профилактических аппаратов являются общесоматические патологии: психоневрологические заболевания (эпилепсия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психозы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шизофрения)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онкологические заболевания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аллергические реакции на пластмассы и заболевания тканей пародонта в стадии обострения.   </w:t>
      </w:r>
    </w:p>
    <w:p w14:paraId="11D251EB" w14:textId="77777777" w:rsidR="00E31475" w:rsidRDefault="00000000">
      <w:pPr>
        <w:pStyle w:val="aff4"/>
        <w:numPr>
          <w:ilvl w:val="1"/>
          <w:numId w:val="12"/>
        </w:numPr>
        <w:tabs>
          <w:tab w:val="left" w:pos="0"/>
        </w:tabs>
        <w:rPr>
          <w:rFonts w:cs="Times New Roman"/>
          <w:szCs w:val="24"/>
        </w:rPr>
      </w:pPr>
      <w:r>
        <w:rPr>
          <w:rFonts w:cs="Times New Roman"/>
          <w:b/>
          <w:szCs w:val="24"/>
        </w:rPr>
        <w:t>Диспансерное наблюдение</w:t>
      </w:r>
      <w:r>
        <w:rPr>
          <w:rFonts w:cs="Times New Roman"/>
          <w:szCs w:val="24"/>
        </w:rPr>
        <w:t xml:space="preserve"> </w:t>
      </w:r>
    </w:p>
    <w:p w14:paraId="4C9D6C4D" w14:textId="4E8EB158" w:rsidR="00E31475" w:rsidRDefault="00000000">
      <w:pPr>
        <w:tabs>
          <w:tab w:val="left" w:pos="0"/>
        </w:tabs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>Диспансерное наблюдение за пациентами проводится с момента выявления аномалии до полного формирования прикуса постоянных зубов. Это необходимо даже в тех случаях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ортодонтическое лечение закончено и продолжения не требуется. Обоснованием такого длительного наблюдения является то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что вертикальный рост и прорезывание жевательных зубов часто продолжается до 20 и более лет. Наблюдение не реже 1 раза в 6 месяцев.</w:t>
      </w:r>
      <w:bookmarkStart w:id="47" w:name="_Toc11747748"/>
      <w:bookmarkStart w:id="48" w:name="_Toc25184498"/>
      <w:r>
        <w:rPr>
          <w:rFonts w:cs="Times New Roman"/>
          <w:szCs w:val="24"/>
        </w:rPr>
        <w:t xml:space="preserve">                 </w:t>
      </w:r>
    </w:p>
    <w:p w14:paraId="4E50AE33" w14:textId="77777777" w:rsidR="00E31475" w:rsidRDefault="00000000">
      <w:pPr>
        <w:pStyle w:val="afff8"/>
        <w:numPr>
          <w:ilvl w:val="0"/>
          <w:numId w:val="12"/>
        </w:numPr>
        <w:spacing w:line="240" w:lineRule="auto"/>
        <w:rPr>
          <w:rFonts w:cs="Times New Roman"/>
          <w:szCs w:val="28"/>
        </w:rPr>
      </w:pPr>
      <w:bookmarkStart w:id="49" w:name="_Toc182169452"/>
      <w:r>
        <w:rPr>
          <w:rFonts w:cs="Times New Roman"/>
          <w:szCs w:val="28"/>
        </w:rPr>
        <w:lastRenderedPageBreak/>
        <w:t>Организация оказания медицинской помощи</w:t>
      </w:r>
      <w:bookmarkEnd w:id="47"/>
      <w:bookmarkEnd w:id="48"/>
      <w:bookmarkEnd w:id="49"/>
    </w:p>
    <w:p w14:paraId="0837A768" w14:textId="77777777" w:rsidR="00E31475" w:rsidRDefault="00E31475">
      <w:pPr>
        <w:pStyle w:val="afff8"/>
        <w:spacing w:line="240" w:lineRule="auto"/>
        <w:ind w:left="1462"/>
        <w:jc w:val="both"/>
        <w:rPr>
          <w:rFonts w:cs="Times New Roman"/>
          <w:szCs w:val="28"/>
        </w:rPr>
      </w:pPr>
    </w:p>
    <w:p w14:paraId="5A1E0231" w14:textId="31AFDD46" w:rsidR="00E31475" w:rsidRDefault="00000000">
      <w:pPr>
        <w:ind w:firstLine="348"/>
        <w:rPr>
          <w:rFonts w:cs="Times New Roman"/>
          <w:szCs w:val="28"/>
        </w:rPr>
      </w:pPr>
      <w:r>
        <w:rPr>
          <w:rFonts w:cs="Times New Roman"/>
          <w:szCs w:val="28"/>
        </w:rPr>
        <w:t>Плановая — медицинская помощь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которая оказывается при проведении профилактических мероприятий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при заболеваниях и состояниях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не сопровождающихся угрозой жизни пациента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не требующих экстренной и неотложной медицинской помощи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и отсрочка оказания которой на определенное время не повлечет за собой ухудшение состояния пациента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угрозу его жизни и здоровью.</w:t>
      </w:r>
    </w:p>
    <w:p w14:paraId="4C470198" w14:textId="36587D9D" w:rsidR="00E31475" w:rsidRDefault="00000000">
      <w:pPr>
        <w:ind w:firstLine="348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pacing w:val="-4"/>
          <w:szCs w:val="28"/>
          <w:lang w:eastAsia="ru-RU"/>
        </w:rPr>
        <w:t>Ортодонтическое лечение пациентов с аномалиями окклюзии</w:t>
      </w:r>
      <w:r w:rsidR="00D251D7">
        <w:rPr>
          <w:rFonts w:eastAsia="Times New Roman" w:cs="Times New Roman"/>
          <w:spacing w:val="-1"/>
          <w:szCs w:val="28"/>
          <w:lang w:eastAsia="ru-RU"/>
        </w:rPr>
        <w:t>,</w:t>
      </w:r>
      <w:r>
        <w:rPr>
          <w:rFonts w:eastAsia="Times New Roman" w:cs="Times New Roman"/>
          <w:spacing w:val="-1"/>
          <w:szCs w:val="28"/>
          <w:lang w:eastAsia="ru-RU"/>
        </w:rPr>
        <w:t xml:space="preserve"> как правило</w:t>
      </w:r>
      <w:r w:rsidR="00D251D7">
        <w:rPr>
          <w:rFonts w:eastAsia="Times New Roman" w:cs="Times New Roman"/>
          <w:spacing w:val="-1"/>
          <w:szCs w:val="28"/>
          <w:lang w:eastAsia="ru-RU"/>
        </w:rPr>
        <w:t>,</w:t>
      </w: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проводится в </w:t>
      </w:r>
      <w:r>
        <w:rPr>
          <w:rFonts w:eastAsia="Times New Roman" w:cs="Times New Roman"/>
          <w:szCs w:val="28"/>
          <w:lang w:eastAsia="ru-RU"/>
        </w:rPr>
        <w:t xml:space="preserve">стоматологических медицинских организациях в амбулаторно-поликлинических условиях. </w:t>
      </w:r>
    </w:p>
    <w:p w14:paraId="5B14FE5B" w14:textId="0E6CACC7" w:rsidR="00E31475" w:rsidRDefault="00000000">
      <w:pPr>
        <w:widowControl w:val="0"/>
        <w:shd w:val="clear" w:color="auto" w:fill="FFFFFF"/>
        <w:ind w:right="10" w:firstLine="348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spacing w:val="-1"/>
          <w:szCs w:val="28"/>
          <w:lang w:eastAsia="ru-RU"/>
        </w:rPr>
        <w:t xml:space="preserve">Оказание помощи пациентам оказывается </w:t>
      </w:r>
      <w:r>
        <w:rPr>
          <w:rFonts w:eastAsia="Times New Roman" w:cs="Times New Roman"/>
          <w:color w:val="000000"/>
          <w:szCs w:val="28"/>
          <w:lang w:eastAsia="ru-RU"/>
        </w:rPr>
        <w:t>врачами-ортодонтами</w:t>
      </w:r>
      <w:r w:rsidR="00D251D7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врачами-стоматологами хирургами</w:t>
      </w:r>
      <w:r w:rsidR="00D251D7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врачами челюстно-лицевыми хирургами</w:t>
      </w:r>
      <w:r w:rsidR="00D251D7">
        <w:rPr>
          <w:rFonts w:eastAsia="Times New Roman" w:cs="Times New Roman"/>
          <w:color w:val="000000"/>
          <w:szCs w:val="28"/>
          <w:lang w:eastAsia="ru-RU"/>
        </w:rPr>
        <w:t>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врачами физиотерапевтами. В процессе оказания помощи принимает </w:t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t>участие средний медицинский персонал</w:t>
      </w:r>
      <w:r w:rsidR="00D251D7">
        <w:rPr>
          <w:rFonts w:eastAsia="Times New Roman" w:cs="Times New Roman"/>
          <w:color w:val="000000"/>
          <w:spacing w:val="-1"/>
          <w:szCs w:val="28"/>
          <w:lang w:eastAsia="ru-RU"/>
        </w:rPr>
        <w:t>,</w:t>
      </w:r>
      <w:r>
        <w:rPr>
          <w:rFonts w:eastAsia="Times New Roman" w:cs="Times New Roman"/>
          <w:color w:val="000000"/>
          <w:spacing w:val="-1"/>
          <w:szCs w:val="28"/>
          <w:lang w:eastAsia="ru-RU"/>
        </w:rPr>
        <w:t xml:space="preserve"> в том </w:t>
      </w:r>
      <w:r>
        <w:rPr>
          <w:rFonts w:eastAsia="Times New Roman" w:cs="Times New Roman"/>
          <w:color w:val="000000"/>
          <w:szCs w:val="28"/>
          <w:lang w:eastAsia="ru-RU"/>
        </w:rPr>
        <w:t>числе зубные техники.</w:t>
      </w:r>
    </w:p>
    <w:p w14:paraId="4F6ED69A" w14:textId="77777777" w:rsidR="00E31475" w:rsidRDefault="00000000">
      <w:pPr>
        <w:pStyle w:val="afff8"/>
        <w:jc w:val="both"/>
        <w:rPr>
          <w:rFonts w:cs="Times New Roman"/>
          <w:b w:val="0"/>
          <w:bCs/>
          <w:sz w:val="24"/>
          <w:szCs w:val="28"/>
        </w:rPr>
      </w:pPr>
      <w:bookmarkStart w:id="50" w:name="_Toc182169453"/>
      <w:r>
        <w:rPr>
          <w:rFonts w:cs="Times New Roman"/>
          <w:sz w:val="24"/>
          <w:szCs w:val="28"/>
        </w:rPr>
        <w:t>Уровень убедительности рекомендации А</w:t>
      </w:r>
      <w:r>
        <w:rPr>
          <w:rFonts w:cs="Times New Roman"/>
          <w:b w:val="0"/>
          <w:bCs/>
          <w:sz w:val="24"/>
          <w:szCs w:val="28"/>
        </w:rPr>
        <w:t xml:space="preserve"> (уровень достоверности доказательств 1)</w:t>
      </w:r>
      <w:bookmarkStart w:id="51" w:name="_Toc11747749"/>
      <w:bookmarkStart w:id="52" w:name="_Toc25184499"/>
      <w:bookmarkEnd w:id="50"/>
    </w:p>
    <w:p w14:paraId="6A2BC136" w14:textId="2B6A7716" w:rsidR="00E31475" w:rsidRDefault="00000000">
      <w:pPr>
        <w:pStyle w:val="afff8"/>
        <w:numPr>
          <w:ilvl w:val="0"/>
          <w:numId w:val="12"/>
        </w:numPr>
        <w:rPr>
          <w:rFonts w:cs="Times New Roman"/>
          <w:szCs w:val="28"/>
        </w:rPr>
      </w:pPr>
      <w:bookmarkStart w:id="53" w:name="_Toc182169454"/>
      <w:bookmarkStart w:id="54" w:name="OLE_LINK5"/>
      <w:bookmarkStart w:id="55" w:name="OLE_LINK6"/>
      <w:r>
        <w:rPr>
          <w:rFonts w:cs="Times New Roman"/>
          <w:szCs w:val="28"/>
        </w:rPr>
        <w:t>Дополнительная информация (в том числе факторы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влияющие на исход заболевания или состояния)</w:t>
      </w:r>
      <w:bookmarkEnd w:id="51"/>
      <w:bookmarkEnd w:id="52"/>
      <w:bookmarkEnd w:id="53"/>
    </w:p>
    <w:p w14:paraId="2BA02AB5" w14:textId="6CF0E6D7" w:rsidR="00E31475" w:rsidRDefault="00000000">
      <w:pPr>
        <w:pStyle w:val="aff4"/>
        <w:numPr>
          <w:ilvl w:val="0"/>
          <w:numId w:val="18"/>
        </w:numPr>
        <w:rPr>
          <w:rFonts w:eastAsiaTheme="minorEastAsia" w:cs="Times New Roman"/>
          <w:color w:val="1A1300" w:themeColor="accent4" w:themeShade="1A"/>
          <w:szCs w:val="28"/>
        </w:rPr>
      </w:pPr>
      <w:r>
        <w:rPr>
          <w:rFonts w:eastAsiaTheme="minorEastAsia" w:cs="Times New Roman"/>
          <w:color w:val="1A1300" w:themeColor="accent4" w:themeShade="1A"/>
          <w:szCs w:val="28"/>
        </w:rPr>
        <w:t>У пациентов</w:t>
      </w:r>
      <w:r w:rsidR="00D251D7">
        <w:rPr>
          <w:rFonts w:eastAsiaTheme="minorEastAsia" w:cs="Times New Roman"/>
          <w:color w:val="1A1300" w:themeColor="accent4" w:themeShade="1A"/>
          <w:szCs w:val="28"/>
        </w:rPr>
        <w:t>,</w:t>
      </w:r>
      <w:r>
        <w:rPr>
          <w:rFonts w:eastAsiaTheme="minorEastAsia" w:cs="Times New Roman"/>
          <w:color w:val="1A1300" w:themeColor="accent4" w:themeShade="1A"/>
          <w:szCs w:val="28"/>
        </w:rPr>
        <w:t xml:space="preserve"> рост которых не закончился</w:t>
      </w:r>
      <w:r w:rsidR="00D251D7">
        <w:rPr>
          <w:rFonts w:eastAsiaTheme="minorEastAsia" w:cs="Times New Roman"/>
          <w:color w:val="1A1300" w:themeColor="accent4" w:themeShade="1A"/>
          <w:szCs w:val="28"/>
        </w:rPr>
        <w:t>,</w:t>
      </w:r>
      <w:r>
        <w:rPr>
          <w:rFonts w:eastAsiaTheme="minorEastAsia" w:cs="Times New Roman"/>
          <w:color w:val="1A1300" w:themeColor="accent4" w:themeShade="1A"/>
          <w:szCs w:val="28"/>
        </w:rPr>
        <w:t xml:space="preserve"> даже в случае нормализации функции и эстетики сохраняется высокой риск рецидива аномалии окклюзии</w:t>
      </w:r>
      <w:r w:rsidR="00D251D7">
        <w:rPr>
          <w:rFonts w:eastAsiaTheme="minorEastAsia" w:cs="Times New Roman"/>
          <w:color w:val="1A1300" w:themeColor="accent4" w:themeShade="1A"/>
          <w:szCs w:val="28"/>
        </w:rPr>
        <w:t>,</w:t>
      </w:r>
      <w:r>
        <w:rPr>
          <w:rFonts w:eastAsiaTheme="minorEastAsia" w:cs="Times New Roman"/>
          <w:color w:val="1A1300" w:themeColor="accent4" w:themeShade="1A"/>
          <w:szCs w:val="28"/>
        </w:rPr>
        <w:t xml:space="preserve"> обусловленный ростом челюстей</w:t>
      </w:r>
      <w:r w:rsidR="00D251D7">
        <w:rPr>
          <w:rFonts w:eastAsiaTheme="minorEastAsia" w:cs="Times New Roman"/>
          <w:color w:val="1A1300" w:themeColor="accent4" w:themeShade="1A"/>
          <w:szCs w:val="28"/>
        </w:rPr>
        <w:t>,</w:t>
      </w:r>
      <w:r>
        <w:rPr>
          <w:rFonts w:eastAsiaTheme="minorEastAsia" w:cs="Times New Roman"/>
          <w:color w:val="1A1300" w:themeColor="accent4" w:themeShade="1A"/>
          <w:szCs w:val="28"/>
        </w:rPr>
        <w:t xml:space="preserve"> о чем необходимо информировать пациента и его законных представителей. </w:t>
      </w:r>
      <w:r>
        <w:rPr>
          <w:rFonts w:cs="Times New Roman"/>
          <w:szCs w:val="28"/>
        </w:rPr>
        <w:t xml:space="preserve">Наблюдение не реже 1 раза в 6 месяцев. </w:t>
      </w:r>
      <w:r>
        <w:rPr>
          <w:rFonts w:cs="Times New Roman"/>
          <w:bCs/>
          <w:szCs w:val="28"/>
        </w:rPr>
        <w:t xml:space="preserve">У </w:t>
      </w:r>
      <w:r>
        <w:rPr>
          <w:rFonts w:eastAsiaTheme="minorEastAsia" w:cs="Times New Roman"/>
          <w:color w:val="1A1300" w:themeColor="accent4" w:themeShade="1A"/>
          <w:szCs w:val="28"/>
        </w:rPr>
        <w:t>пациентов</w:t>
      </w:r>
      <w:r w:rsidR="00D251D7">
        <w:rPr>
          <w:rFonts w:eastAsiaTheme="minorEastAsia" w:cs="Times New Roman"/>
          <w:color w:val="1A1300" w:themeColor="accent4" w:themeShade="1A"/>
          <w:szCs w:val="28"/>
        </w:rPr>
        <w:t>,</w:t>
      </w:r>
      <w:r>
        <w:rPr>
          <w:rFonts w:eastAsiaTheme="minorEastAsia" w:cs="Times New Roman"/>
          <w:color w:val="1A1300" w:themeColor="accent4" w:themeShade="1A"/>
          <w:szCs w:val="28"/>
        </w:rPr>
        <w:t xml:space="preserve"> рост которых не закончился и имеет место отягощенная наследственность (подобная аномалия у близких родственников) риск рецидива аномалии окклюзии ещё выше. </w:t>
      </w:r>
    </w:p>
    <w:p w14:paraId="3A931F6C" w14:textId="5023F463" w:rsidR="00E31475" w:rsidRDefault="00000000">
      <w:pPr>
        <w:pStyle w:val="aff4"/>
        <w:numPr>
          <w:ilvl w:val="0"/>
          <w:numId w:val="18"/>
        </w:num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Ортогнатический метод лечения является методом выбора в тех случаях</w:t>
      </w:r>
      <w:r w:rsidR="00D251D7">
        <w:rPr>
          <w:rFonts w:cs="Times New Roman"/>
          <w:bCs/>
          <w:szCs w:val="28"/>
        </w:rPr>
        <w:t>,</w:t>
      </w:r>
      <w:r>
        <w:rPr>
          <w:rFonts w:cs="Times New Roman"/>
          <w:bCs/>
          <w:szCs w:val="28"/>
        </w:rPr>
        <w:t xml:space="preserve"> когда аномалия окклюзии сопровождается значительными эстетическими и функциональными нарушениями</w:t>
      </w:r>
      <w:r w:rsidR="00D251D7">
        <w:rPr>
          <w:rFonts w:cs="Times New Roman"/>
          <w:bCs/>
          <w:szCs w:val="28"/>
        </w:rPr>
        <w:t>,</w:t>
      </w:r>
      <w:r>
        <w:rPr>
          <w:rFonts w:cs="Times New Roman"/>
          <w:bCs/>
          <w:szCs w:val="28"/>
        </w:rPr>
        <w:t xml:space="preserve"> и пациент с его законным представителем соглашаются на данное лечение. </w:t>
      </w:r>
    </w:p>
    <w:p w14:paraId="39293885" w14:textId="77777777" w:rsidR="00E31475" w:rsidRDefault="00000000">
      <w:pPr>
        <w:pStyle w:val="aff4"/>
        <w:numPr>
          <w:ilvl w:val="0"/>
          <w:numId w:val="18"/>
        </w:numPr>
        <w:rPr>
          <w:rFonts w:cs="Times New Roman"/>
          <w:bCs/>
          <w:szCs w:val="28"/>
        </w:rPr>
      </w:pPr>
      <w:r>
        <w:rPr>
          <w:rFonts w:eastAsiaTheme="minorEastAsia" w:cs="Times New Roman"/>
          <w:color w:val="1A1300" w:themeColor="accent4" w:themeShade="1A"/>
          <w:szCs w:val="28"/>
        </w:rPr>
        <w:t xml:space="preserve">У всех пациентов даже в случае нормализации функции и эстетики сохраняется высокой риск рецидива аномалии окклюзии. Ретенционный период у таких пациентов пожизненный.  </w:t>
      </w:r>
    </w:p>
    <w:p w14:paraId="7D6A0853" w14:textId="15D1BDA5" w:rsidR="00E31475" w:rsidRDefault="00000000">
      <w:pPr>
        <w:pStyle w:val="aff4"/>
        <w:numPr>
          <w:ilvl w:val="0"/>
          <w:numId w:val="18"/>
        </w:numPr>
        <w:rPr>
          <w:rFonts w:cs="Times New Roman"/>
          <w:bCs/>
          <w:szCs w:val="28"/>
        </w:rPr>
      </w:pPr>
      <w:r>
        <w:rPr>
          <w:rFonts w:cs="Times New Roman"/>
          <w:szCs w:val="28"/>
        </w:rPr>
        <w:t>В случае парафункции языка показана миофунциональная терапия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наблюдение и лечение у логопеда. </w:t>
      </w:r>
    </w:p>
    <w:p w14:paraId="67CE5954" w14:textId="74C41800" w:rsidR="00E31475" w:rsidRDefault="00000000">
      <w:pPr>
        <w:pStyle w:val="aff4"/>
        <w:numPr>
          <w:ilvl w:val="0"/>
          <w:numId w:val="18"/>
        </w:numPr>
        <w:rPr>
          <w:rFonts w:cs="Times New Roman"/>
          <w:bCs/>
          <w:szCs w:val="28"/>
        </w:rPr>
      </w:pPr>
      <w:r>
        <w:rPr>
          <w:rFonts w:cs="Times New Roman"/>
          <w:szCs w:val="28"/>
        </w:rPr>
        <w:t>Если у детей и подростков с ротовым типом дыхания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связанный с патологией носо- и/ или ротоглотки</w:t>
      </w:r>
      <w:r w:rsidR="00D251D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ребенка следует направлять к оториноларингологу для соответствующего консервативного или хирургического лечения.</w:t>
      </w:r>
    </w:p>
    <w:bookmarkEnd w:id="54"/>
    <w:bookmarkEnd w:id="55"/>
    <w:p w14:paraId="7245CB0C" w14:textId="77777777" w:rsidR="00E31475" w:rsidRDefault="00E31475">
      <w:pPr>
        <w:pStyle w:val="aff4"/>
        <w:ind w:left="360" w:firstLine="0"/>
        <w:rPr>
          <w:rFonts w:cs="Times New Roman"/>
          <w:bCs/>
          <w:szCs w:val="28"/>
        </w:rPr>
      </w:pPr>
    </w:p>
    <w:p w14:paraId="7A8B7BE6" w14:textId="77777777" w:rsidR="00E31475" w:rsidRDefault="00000000">
      <w:pPr>
        <w:spacing w:line="240" w:lineRule="auto"/>
        <w:ind w:firstLine="0"/>
        <w:jc w:val="center"/>
        <w:rPr>
          <w:rFonts w:eastAsia="Arial Unicode MS" w:cs="Times New Roman"/>
          <w:b/>
          <w:sz w:val="28"/>
          <w:szCs w:val="28"/>
        </w:rPr>
      </w:pPr>
      <w:r>
        <w:rPr>
          <w:rFonts w:eastAsia="Arial Unicode MS" w:cs="Times New Roman"/>
          <w:b/>
          <w:sz w:val="28"/>
          <w:szCs w:val="28"/>
        </w:rPr>
        <w:t xml:space="preserve"> Критерии оценки качества медицинской ортодонтической помощи детям с вертикальными аномалиями окклюзии</w:t>
      </w:r>
    </w:p>
    <w:p w14:paraId="541D2003" w14:textId="77777777" w:rsidR="00E31475" w:rsidRDefault="00E31475">
      <w:pPr>
        <w:spacing w:line="240" w:lineRule="auto"/>
        <w:ind w:firstLine="0"/>
        <w:jc w:val="center"/>
        <w:rPr>
          <w:rFonts w:eastAsia="Arial Unicode MS" w:cs="Times New Roman"/>
          <w:b/>
          <w:sz w:val="28"/>
          <w:szCs w:val="28"/>
        </w:rPr>
      </w:pPr>
    </w:p>
    <w:p w14:paraId="7C61FDDC" w14:textId="6BDFB5E7" w:rsidR="00E31475" w:rsidRDefault="00000000">
      <w:pPr>
        <w:spacing w:after="160"/>
        <w:ind w:firstLine="72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Исход заболевания зависит от выраженности симптомокомплекса; психоэмоционального и общего состояния пациента</w:t>
      </w:r>
      <w:r w:rsidR="00D251D7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влияющего на прогрессирование заболевания; соблюдения рекомендаций лечащего врача и смежных специалистов (невролог</w:t>
      </w:r>
      <w:r w:rsidR="00D251D7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психотерапевт</w:t>
      </w:r>
      <w:r w:rsidR="00D251D7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отоларинголога</w:t>
      </w:r>
      <w:r w:rsidR="00D251D7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физиотерапевт и др.). Т.к. у пациентов с аномалиями окклюзии часто отмечается изменение анатомической формы и размеров зубов (патологическая стираемость) – пациенту может потребоваться реставрации зубов или протетическое лечение</w:t>
      </w:r>
      <w:r w:rsidR="00D251D7">
        <w:rPr>
          <w:rFonts w:eastAsia="Calibri" w:cs="Times New Roman"/>
          <w:szCs w:val="24"/>
        </w:rPr>
        <w:t>,</w:t>
      </w:r>
      <w:r>
        <w:rPr>
          <w:rFonts w:eastAsia="Calibri" w:cs="Times New Roman"/>
          <w:szCs w:val="24"/>
        </w:rPr>
        <w:t xml:space="preserve"> без которой стабильность ортодонтического лечения невозможна.</w:t>
      </w:r>
    </w:p>
    <w:p w14:paraId="5654DAE7" w14:textId="77777777" w:rsidR="00E31475" w:rsidRDefault="00000000">
      <w:pPr>
        <w:pStyle w:val="CustomContentNormal"/>
        <w:spacing w:before="0" w:line="240" w:lineRule="auto"/>
        <w:ind w:right="853"/>
        <w:rPr>
          <w:rFonts w:cs="Times New Roman"/>
          <w:sz w:val="22"/>
        </w:rPr>
      </w:pPr>
      <w:bookmarkStart w:id="56" w:name="_Toc182169455"/>
      <w:r>
        <w:rPr>
          <w:rFonts w:cs="Times New Roman"/>
          <w:sz w:val="24"/>
          <w:szCs w:val="20"/>
        </w:rPr>
        <w:t>Критерии оценки качества медицинской помощи</w:t>
      </w:r>
      <w:bookmarkEnd w:id="56"/>
    </w:p>
    <w:p w14:paraId="105EC509" w14:textId="77777777" w:rsidR="00E31475" w:rsidRDefault="00E31475">
      <w:pPr>
        <w:pStyle w:val="CustomContentNormal"/>
        <w:spacing w:before="0" w:line="240" w:lineRule="auto"/>
        <w:ind w:right="853"/>
        <w:rPr>
          <w:rFonts w:cs="Times New Roman"/>
          <w:sz w:val="22"/>
        </w:rPr>
      </w:pPr>
    </w:p>
    <w:tbl>
      <w:tblPr>
        <w:tblStyle w:val="afff0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4444"/>
        <w:gridCol w:w="1984"/>
        <w:gridCol w:w="1984"/>
      </w:tblGrid>
      <w:tr w:rsidR="00E31475" w14:paraId="1EECB78E" w14:textId="77777777"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99A13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№</w:t>
            </w:r>
          </w:p>
        </w:tc>
        <w:tc>
          <w:tcPr>
            <w:tcW w:w="444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8A06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Критерии качества</w:t>
            </w:r>
          </w:p>
        </w:tc>
        <w:tc>
          <w:tcPr>
            <w:tcW w:w="198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E2632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Уровень убедительности рекомендаций </w:t>
            </w:r>
          </w:p>
        </w:tc>
        <w:tc>
          <w:tcPr>
            <w:tcW w:w="198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C2E6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Уровень достоверности доказательств</w:t>
            </w:r>
          </w:p>
        </w:tc>
      </w:tr>
      <w:tr w:rsidR="00E31475" w14:paraId="24CC9FA5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A7469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1.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0D85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Проведено клиническое обследование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7F5D8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F2574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В</w:t>
            </w:r>
          </w:p>
        </w:tc>
      </w:tr>
      <w:tr w:rsidR="00E31475" w14:paraId="345FE808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541E0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2.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D0C6A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Произведен анализ моделей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1F06A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0C4F0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В</w:t>
            </w:r>
          </w:p>
        </w:tc>
      </w:tr>
      <w:tr w:rsidR="00E31475" w14:paraId="4DB0F3C7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54CC4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3.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ED2D6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Выполнены лучевые методы диагностики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B0C84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C2DAD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В</w:t>
            </w:r>
          </w:p>
        </w:tc>
      </w:tr>
      <w:tr w:rsidR="00E31475" w14:paraId="5D2663C4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50066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4.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CFA22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Соответствует ли план лечения поставленному диагнозу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4C338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1FF27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В</w:t>
            </w:r>
          </w:p>
        </w:tc>
      </w:tr>
      <w:tr w:rsidR="00E31475" w14:paraId="62A4D3DE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E45EC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5.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D41E8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Соблюдалась ли последовательность</w:t>
            </w:r>
          </w:p>
          <w:p w14:paraId="4CB62C9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всех клинических этапов при изготовлении ортодонтического аппарата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93F07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39C6D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46E8F624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D66B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6.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EC0DA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Динамическое наблюдение не менее 1 раз в 6-8 недель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9604F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08CDF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2010E80C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7A69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7.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E845C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Был ли пациент и его родители проинформированы о правилах пользования аппаратом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9C5B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32E39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169C31AD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2D5B2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8.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CF67D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Произведена консультация врача-стоматолога-терапевта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8F7AC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2484A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63818855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A77D1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9.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348B8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Проведена консультация челюстно-лицевого хирурга (у детей 13-18 лет)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992BD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F1E12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482D8844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7FF04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10.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29FF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Произведена консультация врача-стоматолога-ортопеда (у детей 13-18 лет)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B0AE9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E3615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60D631D1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1665F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t>11.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0F539" w14:textId="6EF069DB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Проведено ортодонтическое лечение</w:t>
            </w:r>
            <w:r w:rsidR="00D251D7">
              <w:rPr>
                <w:rFonts w:eastAsia="Times New Roman" w:cs="Times New Roman"/>
                <w:color w:val="000000"/>
              </w:rPr>
              <w:t>,</w:t>
            </w:r>
            <w:r>
              <w:rPr>
                <w:rFonts w:eastAsia="Times New Roman" w:cs="Times New Roman"/>
                <w:color w:val="000000"/>
              </w:rPr>
              <w:t xml:space="preserve"> в результате которого достигнуты условия для обеспечения нормального роста и развития зубо-челюстной системы (у детей до 12-13 лет)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C53B7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45C50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  <w:tr w:rsidR="00E31475" w14:paraId="01C7F232" w14:textId="77777777">
        <w:tc>
          <w:tcPr>
            <w:tcW w:w="59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20714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firstLine="0"/>
              <w:jc w:val="center"/>
            </w:pPr>
            <w:r>
              <w:rPr>
                <w:rFonts w:eastAsia="Times New Roman" w:cs="Times New Roman"/>
                <w:b/>
                <w:color w:val="000000"/>
              </w:rPr>
              <w:lastRenderedPageBreak/>
              <w:t>12.</w:t>
            </w:r>
          </w:p>
        </w:tc>
        <w:tc>
          <w:tcPr>
            <w:tcW w:w="444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6502C" w14:textId="36A0DC76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right="118" w:firstLine="0"/>
            </w:pPr>
            <w:r>
              <w:rPr>
                <w:rFonts w:eastAsia="Times New Roman" w:cs="Times New Roman"/>
                <w:color w:val="000000"/>
              </w:rPr>
              <w:t>Проведено ортодонтическое лечение</w:t>
            </w:r>
            <w:r w:rsidR="00D251D7">
              <w:rPr>
                <w:rFonts w:eastAsia="Times New Roman" w:cs="Times New Roman"/>
                <w:color w:val="000000"/>
              </w:rPr>
              <w:t>,</w:t>
            </w:r>
            <w:r>
              <w:rPr>
                <w:rFonts w:eastAsia="Times New Roman" w:cs="Times New Roman"/>
                <w:color w:val="000000"/>
              </w:rPr>
              <w:t xml:space="preserve"> в результате которого достигнуты условия для обеспечения нормального функционирования зубо-челюстной системы (у детей 13-18 лет)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E93E2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C0E27" w14:textId="77777777" w:rsidR="00E31475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40" w:lineRule="auto"/>
              <w:ind w:left="142" w:hanging="142"/>
              <w:jc w:val="center"/>
            </w:pPr>
            <w:r>
              <w:rPr>
                <w:rFonts w:eastAsia="Times New Roman" w:cs="Times New Roman"/>
                <w:color w:val="000000"/>
              </w:rPr>
              <w:t>С</w:t>
            </w:r>
          </w:p>
        </w:tc>
      </w:tr>
    </w:tbl>
    <w:p w14:paraId="6EA31D96" w14:textId="77777777" w:rsidR="00E31475" w:rsidRDefault="00E31475">
      <w:pPr>
        <w:pStyle w:val="CustomContentNormal"/>
        <w:spacing w:before="0" w:line="240" w:lineRule="auto"/>
        <w:ind w:right="853"/>
        <w:rPr>
          <w:rFonts w:cs="Times New Roman"/>
          <w:sz w:val="22"/>
        </w:rPr>
      </w:pPr>
    </w:p>
    <w:p w14:paraId="02B2F0E5" w14:textId="77777777" w:rsidR="00E31475" w:rsidRDefault="00000000">
      <w:pPr>
        <w:ind w:right="853"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 w:clear="all"/>
      </w:r>
      <w:r>
        <w:rPr>
          <w:rFonts w:cs="Times New Roman"/>
          <w:b/>
          <w:sz w:val="28"/>
          <w:szCs w:val="28"/>
        </w:rPr>
        <w:lastRenderedPageBreak/>
        <w:tab/>
      </w:r>
      <w:bookmarkStart w:id="57" w:name="_Hlk63259819"/>
      <w:r>
        <w:rPr>
          <w:rFonts w:eastAsia="Times New Roman" w:cs="Times New Roman"/>
          <w:b/>
          <w:bCs/>
          <w:color w:val="333333"/>
          <w:szCs w:val="24"/>
          <w:u w:val="single"/>
          <w:lang w:eastAsia="ru-RU"/>
        </w:rPr>
        <w:t>Список литературы</w:t>
      </w:r>
    </w:p>
    <w:p w14:paraId="25D02CBA" w14:textId="452E57B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58" w:name="_Ref181621156"/>
      <w:r>
        <w:rPr>
          <w:rFonts w:eastAsia="Times New Roman" w:cs="Times New Roman"/>
          <w:szCs w:val="24"/>
          <w:lang w:eastAsia="ru-RU"/>
        </w:rPr>
        <w:t>Аболмасов Н.Г.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Аболмасов </w:t>
      </w:r>
      <w:r>
        <w:rPr>
          <w:rFonts w:eastAsia="Times New Roman" w:cs="Times New Roman"/>
          <w:szCs w:val="24"/>
          <w:lang w:val="en-US" w:eastAsia="ru-RU"/>
        </w:rPr>
        <w:t>H</w:t>
      </w:r>
      <w:r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val="en-US" w:eastAsia="ru-RU"/>
        </w:rPr>
        <w:t>H</w:t>
      </w:r>
      <w:r>
        <w:rPr>
          <w:rFonts w:eastAsia="Times New Roman" w:cs="Times New Roman"/>
          <w:szCs w:val="24"/>
          <w:lang w:eastAsia="ru-RU"/>
        </w:rPr>
        <w:t>. Ортодонтия: учебное пособие. М: МЕДпресс-информ; 2008.</w:t>
      </w:r>
      <w:bookmarkEnd w:id="58"/>
    </w:p>
    <w:p w14:paraId="3E50A381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59" w:name="_Ref181625964"/>
      <w:r>
        <w:rPr>
          <w:rFonts w:cs="Times New Roman"/>
          <w:color w:val="000000"/>
          <w:szCs w:val="24"/>
        </w:rPr>
        <w:t>Адамчик А.А. Исследование внешнего дыхания у пациентов с вертикальными аномалиями прикуса // Ортодент-Инфо. - 2000. - №1-2. - С.48-49</w:t>
      </w:r>
      <w:bookmarkEnd w:id="59"/>
    </w:p>
    <w:p w14:paraId="369D64BB" w14:textId="27A5AA5E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0" w:name="_Ref181634097"/>
      <w:r>
        <w:rPr>
          <w:rFonts w:cs="Times New Roman"/>
          <w:szCs w:val="24"/>
        </w:rPr>
        <w:t>Али А.Э.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Водолацкий В.М. Распространенность вертикальной дизокклюзии зубных рядов у детей г. Ставрополя // Вестник новых медицинских технологий. Электронное издание. – 2019. – Т. 13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№ 6. – С. 48-51.</w:t>
      </w:r>
      <w:bookmarkEnd w:id="60"/>
    </w:p>
    <w:p w14:paraId="4F2E1DBE" w14:textId="3EA270E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1" w:name="_Ref181634248"/>
      <w:r>
        <w:rPr>
          <w:rFonts w:cs="Times New Roman"/>
          <w:szCs w:val="24"/>
        </w:rPr>
        <w:t>Али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А.Э. Анализ боковых телерентгенограмм у пациентов детского возраста с вертикальной дизокклюзией зубных рядов III степени / А.Э. Али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В.М. Водолацкий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Э.Г. Григорьян // Российский стоматологический журнал. Электронное издание. – 2020. – Т. 24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№ 5. – С. 297-300.</w:t>
      </w:r>
      <w:bookmarkEnd w:id="61"/>
    </w:p>
    <w:p w14:paraId="3737EAA0" w14:textId="496D593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2" w:name="_Ref181620993"/>
      <w:r>
        <w:rPr>
          <w:rFonts w:cs="Times New Roman"/>
          <w:szCs w:val="24"/>
        </w:rPr>
        <w:t>Безруков B.M.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Рабухииа H.A. Деформации лицевого черепа: руководство для врачей. М: Медицинское информационное агентство; 2005.</w:t>
      </w:r>
      <w:bookmarkEnd w:id="62"/>
    </w:p>
    <w:p w14:paraId="7730C57A" w14:textId="1AB548C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Безруков В.М.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Соловьёв М.М. Врождённые и приобретённые аномалии и деформации челюстно-лицевой области // Справочник по стоматологии; под ред. В.М. Безрукова - М.: Медицина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1998. - С. 269 - 274</w:t>
      </w:r>
    </w:p>
    <w:p w14:paraId="2514D2DB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3" w:name="_Ref181621861"/>
      <w:r>
        <w:rPr>
          <w:rFonts w:eastAsia="Times New Roman" w:cs="Times New Roman"/>
          <w:szCs w:val="24"/>
          <w:lang w:eastAsia="ru-RU"/>
        </w:rPr>
        <w:t>Бернадский Ю.И. Аномалии и деформации челюстей. В: Бернадский Ю.И. Травматология и восстановительная хирургия черепно-челюстно-лицевой области: руководство для врачей. М: Мед. лит.; 2006. 333-75.</w:t>
      </w:r>
      <w:bookmarkEnd w:id="63"/>
    </w:p>
    <w:p w14:paraId="2AE9E6DD" w14:textId="7286AB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4" w:name="_Ref181625138"/>
      <w:r>
        <w:rPr>
          <w:rFonts w:cs="Times New Roman"/>
          <w:szCs w:val="24"/>
        </w:rPr>
        <w:t>Водахова А.А.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Козлова А.В.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Дробышев А.Ю. Двух­ этапная хирургия в комбинированном лечении пациентов с гнатической формой вертикальной резцовой дизокклюзии и сужением верхней челюсти. Dental Forum. </w:t>
      </w:r>
      <w:r>
        <w:rPr>
          <w:rFonts w:cs="Times New Roman"/>
          <w:szCs w:val="24"/>
          <w:lang w:val="en-US"/>
        </w:rPr>
        <w:t>2012; 3: 23-4.</w:t>
      </w:r>
      <w:bookmarkEnd w:id="64"/>
    </w:p>
    <w:p w14:paraId="6A4A74D0" w14:textId="734F361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5" w:name="_Ref181635735"/>
      <w:r>
        <w:rPr>
          <w:rFonts w:cs="Times New Roman"/>
          <w:szCs w:val="24"/>
        </w:rPr>
        <w:t>Водолацкий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В.М. Комплексное лечение детей с сочетанной формой нарушения прикуса. / В.М. Водолацкий // Вопросы организации и образования в стоматологии. Краснодар. - 2009. - С. 89 - 91.</w:t>
      </w:r>
      <w:bookmarkEnd w:id="65"/>
    </w:p>
    <w:p w14:paraId="4570492C" w14:textId="3921F8D8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Гунько В.И. Аномалии и врожденные деформации лицевого черепа. В: Кулаков А.А.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Робустова Т.Г.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Неробеев А.И. Хирургическая стоматология и че­люстно-лицевая хирургия. Национальное</w:t>
      </w:r>
      <w:r>
        <w:rPr>
          <w:rFonts w:eastAsia="Times New Roman" w:cs="Times New Roman"/>
          <w:szCs w:val="24"/>
          <w:lang w:val="en-US"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руководство</w:t>
      </w:r>
      <w:r>
        <w:rPr>
          <w:rFonts w:eastAsia="Times New Roman" w:cs="Times New Roman"/>
          <w:szCs w:val="24"/>
          <w:lang w:val="en-US"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  <w:t>М</w:t>
      </w:r>
      <w:r>
        <w:rPr>
          <w:rFonts w:eastAsia="Times New Roman" w:cs="Times New Roman"/>
          <w:szCs w:val="24"/>
          <w:lang w:val="en-US" w:eastAsia="ru-RU"/>
        </w:rPr>
        <w:t xml:space="preserve">: </w:t>
      </w:r>
      <w:r>
        <w:rPr>
          <w:rFonts w:eastAsia="Times New Roman" w:cs="Times New Roman"/>
          <w:szCs w:val="24"/>
          <w:lang w:eastAsia="ru-RU"/>
        </w:rPr>
        <w:t>ГЭОТАР</w:t>
      </w:r>
      <w:r>
        <w:rPr>
          <w:rFonts w:eastAsia="Times New Roman" w:cs="Times New Roman"/>
          <w:szCs w:val="24"/>
          <w:lang w:val="en-US" w:eastAsia="ru-RU"/>
        </w:rPr>
        <w:t>-</w:t>
      </w:r>
      <w:r>
        <w:rPr>
          <w:rFonts w:eastAsia="Times New Roman" w:cs="Times New Roman"/>
          <w:szCs w:val="24"/>
          <w:lang w:eastAsia="ru-RU"/>
        </w:rPr>
        <w:t>Медиа</w:t>
      </w:r>
      <w:r>
        <w:rPr>
          <w:rFonts w:eastAsia="Times New Roman" w:cs="Times New Roman"/>
          <w:szCs w:val="24"/>
          <w:lang w:val="en-US" w:eastAsia="ru-RU"/>
        </w:rPr>
        <w:t>; 2010. 658-94.</w:t>
      </w:r>
    </w:p>
    <w:p w14:paraId="7FB3EF41" w14:textId="1844018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6" w:name="_Ref181622165"/>
      <w:r>
        <w:rPr>
          <w:rFonts w:cs="Times New Roman"/>
          <w:szCs w:val="24"/>
        </w:rPr>
        <w:t>Дробышев А.Ю.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Чантырь И.В.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Медведев В.Э.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Дробышева Н.С.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Фролова В.И.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Фофанова Ю.С. Психо­ метрическая оценка уровней тревоги и депрессии у взрослых пациентов с зубочелюстно-лицевыми аномалиями. Медицинский</w:t>
      </w:r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>алфавит</w:t>
      </w:r>
      <w:r>
        <w:rPr>
          <w:rFonts w:cs="Times New Roman"/>
          <w:szCs w:val="24"/>
          <w:lang w:val="en-US"/>
        </w:rPr>
        <w:t xml:space="preserve">: </w:t>
      </w:r>
      <w:r>
        <w:rPr>
          <w:rFonts w:cs="Times New Roman"/>
          <w:szCs w:val="24"/>
        </w:rPr>
        <w:t>Стоматология</w:t>
      </w:r>
      <w:r>
        <w:rPr>
          <w:rFonts w:cs="Times New Roman"/>
          <w:szCs w:val="24"/>
          <w:lang w:val="en-US"/>
        </w:rPr>
        <w:t>. 2015; 4 (22): 39-41.</w:t>
      </w:r>
      <w:bookmarkEnd w:id="66"/>
    </w:p>
    <w:p w14:paraId="34EE7B63" w14:textId="73242418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7" w:name="_Ref181620060"/>
      <w:r>
        <w:rPr>
          <w:rFonts w:cs="Times New Roman"/>
          <w:szCs w:val="24"/>
        </w:rPr>
        <w:lastRenderedPageBreak/>
        <w:t xml:space="preserve">Дробышев </w:t>
      </w:r>
      <w:r>
        <w:rPr>
          <w:rFonts w:cs="Times New Roman"/>
          <w:szCs w:val="24"/>
          <w:lang w:val="en-US"/>
        </w:rPr>
        <w:t>A</w:t>
      </w:r>
      <w:r>
        <w:rPr>
          <w:rFonts w:cs="Times New Roman"/>
          <w:szCs w:val="24"/>
        </w:rPr>
        <w:t>.Ю. Основы обследования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планирования и оперативного лечения больных с врожденными аномалиями и деформациями челюстей: Учебно-методическое пособие. - М.: МГМСУ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2007. - 42 с.</w:t>
      </w:r>
      <w:bookmarkEnd w:id="67"/>
    </w:p>
    <w:p w14:paraId="3C0058A9" w14:textId="0FF86DA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8" w:name="_Ref181623032"/>
      <w:r>
        <w:rPr>
          <w:rFonts w:cs="Times New Roman"/>
          <w:szCs w:val="24"/>
        </w:rPr>
        <w:t xml:space="preserve">Дробышева </w:t>
      </w:r>
      <w:r>
        <w:rPr>
          <w:rFonts w:cs="Times New Roman"/>
          <w:szCs w:val="24"/>
          <w:lang w:val="en-US"/>
        </w:rPr>
        <w:t>H</w: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>C</w:t>
      </w:r>
      <w:r>
        <w:rPr>
          <w:rFonts w:cs="Times New Roman"/>
          <w:szCs w:val="24"/>
        </w:rPr>
        <w:t>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Барзукаева С.Ш.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Слабковская А.Б.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Слабковский Р.И.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Шамрин С.В. Особенности строения альвеолярного отростка при зубочелюстных аномалиях. Dental Forum. 2014; 2 (53): 49-54.</w:t>
      </w:r>
      <w:bookmarkEnd w:id="68"/>
    </w:p>
    <w:p w14:paraId="7456211C" w14:textId="029F70F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69" w:name="_Ref181625719"/>
      <w:r>
        <w:rPr>
          <w:rFonts w:cs="Times New Roman"/>
          <w:color w:val="333333"/>
          <w:szCs w:val="24"/>
        </w:rPr>
        <w:t>Елистратов</w:t>
      </w:r>
      <w:r w:rsidR="00D251D7">
        <w:rPr>
          <w:rFonts w:cs="Times New Roman"/>
          <w:color w:val="333333"/>
          <w:szCs w:val="24"/>
        </w:rPr>
        <w:t>,</w:t>
      </w:r>
      <w:r>
        <w:rPr>
          <w:rFonts w:cs="Times New Roman"/>
          <w:color w:val="333333"/>
          <w:szCs w:val="24"/>
        </w:rPr>
        <w:t xml:space="preserve"> К.И. Морфологические и функциональные особенности зубочелюстной системы у лиц с глубокой резцовой дизокклюзией / К.И. Елистратов</w:t>
      </w:r>
      <w:r w:rsidR="00D251D7">
        <w:rPr>
          <w:rFonts w:cs="Times New Roman"/>
          <w:color w:val="333333"/>
          <w:szCs w:val="24"/>
        </w:rPr>
        <w:t>,</w:t>
      </w:r>
      <w:r>
        <w:rPr>
          <w:rFonts w:cs="Times New Roman"/>
          <w:color w:val="333333"/>
          <w:szCs w:val="24"/>
          <w:lang w:val="en-US"/>
        </w:rPr>
        <w:t>A</w:t>
      </w:r>
      <w:r>
        <w:rPr>
          <w:rFonts w:cs="Times New Roman"/>
          <w:color w:val="333333"/>
          <w:szCs w:val="24"/>
        </w:rPr>
        <w:t>.А. Антонова //Дальневосточный медицинский журнал</w:t>
      </w:r>
      <w:r w:rsidR="00D251D7">
        <w:rPr>
          <w:rFonts w:cs="Times New Roman"/>
          <w:color w:val="333333"/>
          <w:szCs w:val="24"/>
        </w:rPr>
        <w:t>,</w:t>
      </w:r>
      <w:r>
        <w:rPr>
          <w:rFonts w:cs="Times New Roman"/>
          <w:color w:val="333333"/>
          <w:szCs w:val="24"/>
        </w:rPr>
        <w:t xml:space="preserve"> - 2014. - №2 (3). - С. 62-64</w:t>
      </w:r>
      <w:bookmarkEnd w:id="69"/>
    </w:p>
    <w:p w14:paraId="27412795" w14:textId="1058945C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0" w:name="_Ref181620378"/>
      <w:r>
        <w:rPr>
          <w:rFonts w:cs="Times New Roman"/>
          <w:szCs w:val="24"/>
        </w:rPr>
        <w:t>Емельянова О. С.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Гиоева Ю.А.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Яворовская Т.Д. Анализ данных функциональных методов обследования пациентов в период постоянных зубов с вертикальной резцовой дизокклюзией. Ортодонтия. 2011; 2: 20-5.</w:t>
      </w:r>
      <w:bookmarkEnd w:id="70"/>
    </w:p>
    <w:p w14:paraId="09985513" w14:textId="11FB0D3D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1" w:name="_Ref181634995"/>
      <w:r>
        <w:rPr>
          <w:rFonts w:cs="Times New Roman"/>
          <w:szCs w:val="24"/>
        </w:rPr>
        <w:t>Емельянова О.С.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Гиоева Ю.А.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Яворовская Т.Д. Прогноз и планирование ортодонтического лечения пациентов с вертикальной резцовой дизокклюзией// Dentalforum. - М. - 2011. - №5. - С.33-34.</w:t>
      </w:r>
      <w:bookmarkEnd w:id="71"/>
    </w:p>
    <w:p w14:paraId="34047A7E" w14:textId="5AAEA3A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2" w:name="_Ref181626339"/>
      <w:r>
        <w:rPr>
          <w:rFonts w:cs="Times New Roman"/>
          <w:color w:val="000000"/>
          <w:szCs w:val="24"/>
        </w:rPr>
        <w:t>Исаков Э.О.</w:t>
      </w:r>
      <w:r w:rsidR="00D251D7">
        <w:rPr>
          <w:rFonts w:cs="Times New Roman"/>
          <w:color w:val="000000"/>
          <w:szCs w:val="24"/>
        </w:rPr>
        <w:t>,</w:t>
      </w:r>
      <w:r>
        <w:rPr>
          <w:rFonts w:cs="Times New Roman"/>
          <w:color w:val="000000"/>
          <w:szCs w:val="24"/>
        </w:rPr>
        <w:t xml:space="preserve"> Калбаев А.А. Глубокий прикус как этиологический фактор заболеваний пародонта и особенности его ортопедического лечения. Современная стоматология. 2021; 1: 32-36</w:t>
      </w:r>
      <w:bookmarkEnd w:id="72"/>
    </w:p>
    <w:p w14:paraId="2ADBFD48" w14:textId="067A7C89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3" w:name="_Ref181635368"/>
      <w:r>
        <w:rPr>
          <w:rFonts w:cs="Times New Roman"/>
          <w:szCs w:val="24"/>
        </w:rPr>
        <w:t>Исхакова Г.Р.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Особенности функционального состояния жевательных мышц у взрослых пациентов с вертикальной резцовой дизокклюзией / Г.Р. Исхакова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О.М. Дубова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Л.П. Герасимова // Медицинский Вестник Башкортостана. -Уфа. - 2013. Том 8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- № 3. - С. 88-90.</w:t>
      </w:r>
      <w:bookmarkEnd w:id="73"/>
    </w:p>
    <w:p w14:paraId="54906DE6" w14:textId="6EE6B36F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4" w:name="_Ref181626127"/>
      <w:r>
        <w:rPr>
          <w:rFonts w:cs="Times New Roman"/>
          <w:color w:val="000000"/>
          <w:szCs w:val="24"/>
        </w:rPr>
        <w:t>Ишмурзин П.В. Дисфункция височно-нижнечелюстного сустава</w:t>
      </w:r>
      <w:r w:rsidR="00D251D7">
        <w:rPr>
          <w:rFonts w:cs="Times New Roman"/>
          <w:color w:val="000000"/>
          <w:szCs w:val="24"/>
        </w:rPr>
        <w:t>,</w:t>
      </w:r>
      <w:r>
        <w:rPr>
          <w:rFonts w:cs="Times New Roman"/>
          <w:color w:val="000000"/>
          <w:szCs w:val="24"/>
        </w:rPr>
        <w:t xml:space="preserve"> ассоциированная с зубочелюстными аномалиями у лиц молодого возраста (принципы и методы ортодонтической коррекции): автореф. дис. . д-ра мед. наук. Пермь 2013</w:t>
      </w:r>
      <w:bookmarkEnd w:id="74"/>
    </w:p>
    <w:p w14:paraId="43D4F9FB" w14:textId="5419C069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5" w:name="_Ref181625419"/>
      <w:r>
        <w:rPr>
          <w:rFonts w:cs="Times New Roman"/>
          <w:szCs w:val="24"/>
        </w:rPr>
        <w:t>Картон Е.А.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Ленденгольц Ж.А.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Персин Л.С. Ретенция и рецидивы. М.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2006: 15-17</w:t>
      </w:r>
      <w:bookmarkEnd w:id="75"/>
    </w:p>
    <w:p w14:paraId="5C86DB76" w14:textId="50854C4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6" w:name="_Ref181625127"/>
      <w:r>
        <w:rPr>
          <w:rFonts w:cs="Times New Roman"/>
          <w:szCs w:val="24"/>
        </w:rPr>
        <w:t>Клипа И.А.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Кузнецов А.Н. Лечение взрослых пациентов с гнатическими формами аномалий окклюзии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сопровождающимися сужением верхней челюсти. Dental Forum. 2011; 3: 65-6.</w:t>
      </w:r>
      <w:bookmarkEnd w:id="76"/>
    </w:p>
    <w:p w14:paraId="3C9E306F" w14:textId="5DCF315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7" w:name="_Ref181626560"/>
      <w:r>
        <w:rPr>
          <w:rFonts w:eastAsia="Times New Roman" w:cs="Times New Roman"/>
          <w:szCs w:val="24"/>
          <w:lang w:eastAsia="ru-RU"/>
        </w:rPr>
        <w:t>Колесов М.А.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Майтесян Г.Д.  Обзор и критерии выбора лечебных элементов у пациентов с глубокой резцовой  окклюзией/ дизокклюзией в сочетании с сагиттальными аномалиями окклюзии.  Ортодонтия. 2020; 1 (89): 21-33.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7.</w:t>
      </w:r>
      <w:bookmarkEnd w:id="77"/>
    </w:p>
    <w:p w14:paraId="1BB4E1C0" w14:textId="046DE14C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8" w:name="_Ref181623148"/>
      <w:r>
        <w:rPr>
          <w:rFonts w:cs="Times New Roman"/>
          <w:szCs w:val="24"/>
        </w:rPr>
        <w:lastRenderedPageBreak/>
        <w:t>Кулаков А.А.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Бутова В.Г.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Чкадуа Т.З. Разработка критериев качества медицинской помощи в челюстно-лицевой хирургии. Стоматология. 2015; 2: 20-2.</w:t>
      </w:r>
      <w:bookmarkEnd w:id="78"/>
    </w:p>
    <w:p w14:paraId="05454AE9" w14:textId="0029CFD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79" w:name="_Ref181635486"/>
      <w:r>
        <w:rPr>
          <w:rFonts w:cs="Times New Roman"/>
          <w:szCs w:val="24"/>
        </w:rPr>
        <w:t>Лазарева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О.В. Структурные особенности глубокой резцовой окклюзии у взрослых / О. В. Лазарева // Ортодонтия. – 2010. – № 3 (51). – С. 92.</w:t>
      </w:r>
      <w:bookmarkEnd w:id="79"/>
    </w:p>
    <w:p w14:paraId="4E577D0C" w14:textId="0E646DB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0" w:name="_Ref181635563"/>
      <w:r>
        <w:rPr>
          <w:rFonts w:cs="Times New Roman"/>
          <w:szCs w:val="24"/>
        </w:rPr>
        <w:t>Лазарева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О.В. Изменение лицевых параметров после комплексной стоматологической реабилитации пациентов с глубоким резцовым перекрытием / Е. С. Бимбас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О. В. Лазарева // Ортодонтия. - 2017.- № 4. – С. 32-40.</w:t>
      </w:r>
      <w:bookmarkEnd w:id="80"/>
    </w:p>
    <w:p w14:paraId="0D651C3D" w14:textId="28F2256C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1" w:name="_Ref181626604"/>
      <w:r>
        <w:rPr>
          <w:rFonts w:eastAsia="Times New Roman" w:cs="Times New Roman"/>
          <w:szCs w:val="24"/>
          <w:lang w:eastAsia="ru-RU"/>
        </w:rPr>
        <w:t>Митчел Л. Основы ортодонтии/ Лаура Митчел; пер. с англ.; под ред. Ю.М. Малыгина. – М.: ГЭОТАР-Медиа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2010. –  336 с</w:t>
      </w:r>
      <w:bookmarkEnd w:id="81"/>
    </w:p>
    <w:p w14:paraId="7AF912B1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2" w:name="_Ref181621285"/>
      <w:r>
        <w:rPr>
          <w:rFonts w:eastAsia="Times New Roman" w:cs="Times New Roman"/>
          <w:szCs w:val="24"/>
          <w:lang w:eastAsia="ru-RU"/>
        </w:rPr>
        <w:t>Нанда P. Биомеханика и эстетика в клинической ортодонтии. Перевод с англ. А.В. Коваленко. М</w:t>
      </w:r>
      <w:r>
        <w:rPr>
          <w:rFonts w:eastAsia="Times New Roman" w:cs="Times New Roman"/>
          <w:szCs w:val="24"/>
          <w:lang w:val="en-US" w:eastAsia="ru-RU"/>
        </w:rPr>
        <w:t xml:space="preserve">: </w:t>
      </w:r>
      <w:r>
        <w:rPr>
          <w:rFonts w:eastAsia="Times New Roman" w:cs="Times New Roman"/>
          <w:szCs w:val="24"/>
          <w:lang w:eastAsia="ru-RU"/>
        </w:rPr>
        <w:t>МЕДпресс</w:t>
      </w:r>
      <w:r>
        <w:rPr>
          <w:rFonts w:eastAsia="Times New Roman" w:cs="Times New Roman"/>
          <w:szCs w:val="24"/>
          <w:lang w:val="en-US" w:eastAsia="ru-RU"/>
        </w:rPr>
        <w:t>-</w:t>
      </w:r>
      <w:r>
        <w:rPr>
          <w:rFonts w:eastAsia="Times New Roman" w:cs="Times New Roman"/>
          <w:szCs w:val="24"/>
          <w:lang w:eastAsia="ru-RU"/>
        </w:rPr>
        <w:t>информ</w:t>
      </w:r>
      <w:r>
        <w:rPr>
          <w:rFonts w:eastAsia="Times New Roman" w:cs="Times New Roman"/>
          <w:szCs w:val="24"/>
          <w:lang w:val="en-US" w:eastAsia="ru-RU"/>
        </w:rPr>
        <w:t>; 2009.</w:t>
      </w:r>
      <w:bookmarkEnd w:id="82"/>
    </w:p>
    <w:p w14:paraId="404F1BE4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3" w:name="_Ref181620002"/>
      <w:r>
        <w:rPr>
          <w:rFonts w:cs="Times New Roman"/>
          <w:szCs w:val="24"/>
        </w:rPr>
        <w:t>Персин Л.C. Ортодонтия. Диагностика и лечение зубочелюстно-лицевых аномалии и деформаций. М</w:t>
      </w:r>
      <w:r>
        <w:rPr>
          <w:rFonts w:cs="Times New Roman"/>
          <w:szCs w:val="24"/>
          <w:lang w:val="en-US"/>
        </w:rPr>
        <w:t xml:space="preserve">: </w:t>
      </w:r>
      <w:r>
        <w:rPr>
          <w:rFonts w:cs="Times New Roman"/>
          <w:szCs w:val="24"/>
        </w:rPr>
        <w:t>ГЭОТАР</w:t>
      </w:r>
      <w:r>
        <w:rPr>
          <w:rFonts w:cs="Times New Roman"/>
          <w:szCs w:val="24"/>
          <w:lang w:val="en-US"/>
        </w:rPr>
        <w:t>-</w:t>
      </w:r>
      <w:r>
        <w:rPr>
          <w:rFonts w:cs="Times New Roman"/>
          <w:szCs w:val="24"/>
        </w:rPr>
        <w:t>Медиа</w:t>
      </w:r>
      <w:r>
        <w:rPr>
          <w:rFonts w:cs="Times New Roman"/>
          <w:szCs w:val="24"/>
          <w:lang w:val="en-US"/>
        </w:rPr>
        <w:t>; 2015</w:t>
      </w:r>
      <w:bookmarkEnd w:id="83"/>
    </w:p>
    <w:p w14:paraId="35EDE2F4" w14:textId="38B36393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4" w:name="_Ref181619935"/>
      <w:r>
        <w:rPr>
          <w:rFonts w:eastAsia="Times New Roman" w:cs="Times New Roman"/>
          <w:color w:val="333333"/>
          <w:szCs w:val="24"/>
          <w:lang w:eastAsia="ru-RU"/>
        </w:rPr>
        <w:t>Персин</w:t>
      </w:r>
      <w:r w:rsidR="00D251D7">
        <w:rPr>
          <w:rFonts w:eastAsia="Times New Roman" w:cs="Times New Roman"/>
          <w:color w:val="333333"/>
          <w:szCs w:val="24"/>
          <w:lang w:eastAsia="ru-RU"/>
        </w:rPr>
        <w:t>,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Л. С. Ортодонтия. Национальное руководство. В 2 т. Т.1.Диагностика зубочелюстных аномалий// Персин Л. С. - Москва: 2019- ГЭОТАР-Медиа</w:t>
      </w:r>
      <w:r w:rsidR="00D251D7">
        <w:rPr>
          <w:rFonts w:eastAsia="Times New Roman" w:cs="Times New Roman"/>
          <w:color w:val="333333"/>
          <w:szCs w:val="24"/>
          <w:lang w:eastAsia="ru-RU"/>
        </w:rPr>
        <w:t>,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- 304 с.</w:t>
      </w:r>
      <w:bookmarkEnd w:id="84"/>
    </w:p>
    <w:p w14:paraId="02287E6A" w14:textId="452D28F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5" w:name="_Ref181619981"/>
      <w:r>
        <w:rPr>
          <w:rFonts w:eastAsia="Times New Roman" w:cs="Times New Roman"/>
          <w:color w:val="333333"/>
          <w:szCs w:val="24"/>
          <w:lang w:eastAsia="ru-RU"/>
        </w:rPr>
        <w:t>Персин</w:t>
      </w:r>
      <w:r w:rsidR="00D251D7">
        <w:rPr>
          <w:rFonts w:eastAsia="Times New Roman" w:cs="Times New Roman"/>
          <w:color w:val="333333"/>
          <w:szCs w:val="24"/>
          <w:lang w:eastAsia="ru-RU"/>
        </w:rPr>
        <w:t>,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Л. С. Ортодонтия. Национальное руководство. В 2 т. Т. 2. Лечение зубочелюстных аномалий / Персин Л. С. - Москва :2020 - ГЭОТАР-Медиа</w:t>
      </w:r>
      <w:r w:rsidR="00D251D7">
        <w:rPr>
          <w:rFonts w:eastAsia="Times New Roman" w:cs="Times New Roman"/>
          <w:color w:val="333333"/>
          <w:szCs w:val="24"/>
          <w:lang w:eastAsia="ru-RU"/>
        </w:rPr>
        <w:t>,</w:t>
      </w:r>
      <w:r>
        <w:rPr>
          <w:rFonts w:eastAsia="Times New Roman" w:cs="Times New Roman"/>
          <w:color w:val="333333"/>
          <w:szCs w:val="24"/>
          <w:lang w:eastAsia="ru-RU"/>
        </w:rPr>
        <w:t xml:space="preserve"> - 376 с.</w:t>
      </w:r>
      <w:bookmarkEnd w:id="85"/>
    </w:p>
    <w:p w14:paraId="66865ED4" w14:textId="2A26C4D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6" w:name="_Ref181634559"/>
      <w:r>
        <w:rPr>
          <w:rFonts w:cs="Times New Roman"/>
          <w:szCs w:val="24"/>
        </w:rPr>
        <w:t>Пономарева М.Л. Комплексное лечение растущих пациентов с сочетанной формой дистальной окклюзии зубных рядов и вертикальной резцовой дизокклюзией / М.Л. Пономарева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М.А. Данилова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О.Б. Горева // Стоматология детского возраста и профилактика. - М.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2013 - №3. - С. 38-42</w:t>
      </w:r>
      <w:bookmarkEnd w:id="86"/>
    </w:p>
    <w:p w14:paraId="4BF0DF4E" w14:textId="3551CC46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7" w:name="_Ref181634792"/>
      <w:r>
        <w:rPr>
          <w:rFonts w:cs="Times New Roman"/>
          <w:szCs w:val="24"/>
        </w:rPr>
        <w:t>Пономарева М.Л. Анализ вертикальных компенсаторных возможностей челюстных костей в патогенетической структуре сочетанных аномалий окклюзии / МЛ. Пономарева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Ю.С. Хшюва // Dental Fonim. - М.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2012. - №5. - С. 127-128</w:t>
      </w:r>
      <w:bookmarkEnd w:id="87"/>
    </w:p>
    <w:p w14:paraId="72B3A094" w14:textId="5CD860AE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</w:rPr>
      </w:pPr>
      <w:bookmarkStart w:id="88" w:name="_Ref181620305"/>
      <w:r>
        <w:rPr>
          <w:rFonts w:cs="Times New Roman"/>
          <w:szCs w:val="24"/>
        </w:rPr>
        <w:t>Проффит У.</w:t>
      </w:r>
      <w:r>
        <w:rPr>
          <w:rFonts w:cs="Times New Roman"/>
          <w:szCs w:val="24"/>
          <w:lang w:val="en-US"/>
        </w:rPr>
        <w:t>P</w:t>
      </w:r>
      <w:r>
        <w:rPr>
          <w:rFonts w:cs="Times New Roman"/>
          <w:szCs w:val="24"/>
        </w:rPr>
        <w:t>. Современная ортодонтия. Перевод с англ.; под ред. чл.-корр. РАМН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проф. Л.С. Персина. 2-е изд. М: МЕДпресс-информ; 2008.</w:t>
      </w:r>
      <w:bookmarkEnd w:id="88"/>
    </w:p>
    <w:p w14:paraId="70244786" w14:textId="047D5964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89" w:name="_Ref181625016"/>
      <w:r>
        <w:rPr>
          <w:rFonts w:cs="Times New Roman"/>
          <w:szCs w:val="24"/>
        </w:rPr>
        <w:t xml:space="preserve">Сенюк </w:t>
      </w:r>
      <w:r>
        <w:rPr>
          <w:rFonts w:cs="Times New Roman"/>
          <w:szCs w:val="24"/>
          <w:lang w:val="en-US"/>
        </w:rPr>
        <w:t>A</w:t>
      </w:r>
      <w:r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>H</w:t>
      </w:r>
      <w:r>
        <w:rPr>
          <w:rFonts w:cs="Times New Roman"/>
          <w:szCs w:val="24"/>
        </w:rPr>
        <w:t>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Грибаускас С. Ортодонтическая подготовка перед проведением ортогнатических операций. Dental Market. 2008; 6: 51-6.</w:t>
      </w:r>
      <w:bookmarkEnd w:id="89"/>
    </w:p>
    <w:p w14:paraId="3AD8BFF7" w14:textId="672935FE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0" w:name="_Ref181626657"/>
      <w:r>
        <w:rPr>
          <w:rFonts w:eastAsia="Times New Roman" w:cs="Times New Roman"/>
          <w:szCs w:val="24"/>
          <w:lang w:eastAsia="ru-RU"/>
        </w:rPr>
        <w:t>Тугарин В.А.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Персин Л.С.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Дорохин А.Ю. Современная несъемная ортодонтическая техника эджуайз. - М.: Медицина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1996. - 220 с.</w:t>
      </w:r>
      <w:bookmarkEnd w:id="90"/>
    </w:p>
    <w:p w14:paraId="284929F1" w14:textId="05BB9BB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1" w:name="_Ref181621175"/>
      <w:r>
        <w:rPr>
          <w:rFonts w:eastAsia="Times New Roman" w:cs="Times New Roman"/>
          <w:szCs w:val="24"/>
          <w:lang w:eastAsia="ru-RU"/>
        </w:rPr>
        <w:lastRenderedPageBreak/>
        <w:t>Фадеев Р.А.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Тимченко В.В. Особенности строения лица у пациентов с разобщением зубных рядов в переднем отделе. Институт стоматологии. 2013; I: 34-5.</w:t>
      </w:r>
      <w:bookmarkEnd w:id="91"/>
    </w:p>
    <w:p w14:paraId="19DAD9C5" w14:textId="6CDF028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2" w:name="_Ref181625872"/>
      <w:r>
        <w:rPr>
          <w:rFonts w:cs="Times New Roman"/>
          <w:color w:val="000000"/>
          <w:szCs w:val="24"/>
        </w:rPr>
        <w:t>Фадеев Р.А.</w:t>
      </w:r>
      <w:r w:rsidR="00D251D7">
        <w:rPr>
          <w:rFonts w:cs="Times New Roman"/>
          <w:color w:val="000000"/>
          <w:szCs w:val="24"/>
        </w:rPr>
        <w:t>,</w:t>
      </w:r>
      <w:r>
        <w:rPr>
          <w:rFonts w:cs="Times New Roman"/>
          <w:color w:val="000000"/>
          <w:szCs w:val="24"/>
        </w:rPr>
        <w:t xml:space="preserve"> Тимченко В.В. Особенности строения лица у пациентов с глубоким прикусом. </w:t>
      </w:r>
      <w:hyperlink r:id="rId8" w:tooltip="https://cyberleninka.ru/journal/n/vestnik-novgorodskogo-gosudarstvennogo-universiteta-im-yaroslava-mudrogo" w:history="1">
        <w:r w:rsidR="00E31475">
          <w:rPr>
            <w:rStyle w:val="afff3"/>
            <w:rFonts w:cs="Times New Roman"/>
            <w:color w:val="000000"/>
            <w:szCs w:val="24"/>
            <w:u w:val="none"/>
          </w:rPr>
          <w:t>Вестник Новгородского государственного университета им. Ярослава Мудрого</w:t>
        </w:r>
      </w:hyperlink>
      <w:r>
        <w:rPr>
          <w:rFonts w:cs="Times New Roman"/>
          <w:szCs w:val="24"/>
        </w:rPr>
        <w:t>. 2020; 78: 96-101</w:t>
      </w:r>
      <w:bookmarkEnd w:id="92"/>
    </w:p>
    <w:p w14:paraId="7BE11E86" w14:textId="31365E0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3" w:name="_Ref181620572"/>
      <w:r>
        <w:rPr>
          <w:rFonts w:cs="Times New Roman"/>
          <w:szCs w:val="24"/>
        </w:rPr>
        <w:t>Чантырь И.В.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Дробышев А.Ю.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Дробышева Н.С. Вертикальная резцовая дизокклюзия: этиопатогенез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классификация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клинико-морфологические формы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принципы лечения (обзор литературы). Стоматология. 2016; №07 (140): 44-54.</w:t>
      </w:r>
      <w:bookmarkEnd w:id="93"/>
    </w:p>
    <w:p w14:paraId="065CF138" w14:textId="6F01D2C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4" w:name="_Ref181622005"/>
      <w:r>
        <w:rPr>
          <w:rFonts w:eastAsia="Times New Roman" w:cs="Times New Roman"/>
          <w:szCs w:val="24"/>
          <w:lang w:eastAsia="ru-RU"/>
        </w:rPr>
        <w:t>Хорошилкина Ф.Я. Ортодонтия. Дефекты зубов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зубных рядов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аномалии прикуса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морфофункциональные нарушения в челюстно-лицевой области и их комплексное лечение. М: Медицинское информационное агентство; 2010.</w:t>
      </w:r>
      <w:bookmarkEnd w:id="94"/>
    </w:p>
    <w:p w14:paraId="369EB275" w14:textId="30F19BE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5" w:name="_Ref181626713"/>
      <w:r>
        <w:rPr>
          <w:rFonts w:eastAsia="Times New Roman" w:cs="Times New Roman"/>
          <w:szCs w:val="24"/>
          <w:lang w:eastAsia="ru-RU"/>
        </w:rPr>
        <w:t>Хорошилкина Ф.Я.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Малыгин Ю.М. и др. Диагностика и функциональное лечение зубочелюстно-лицевых аномалий. – М.: Медицина</w:t>
      </w:r>
      <w:r w:rsidR="00D251D7">
        <w:rPr>
          <w:rFonts w:eastAsia="Times New Roman" w:cs="Times New Roman"/>
          <w:szCs w:val="24"/>
          <w:lang w:eastAsia="ru-RU"/>
        </w:rPr>
        <w:t>,</w:t>
      </w:r>
      <w:r>
        <w:rPr>
          <w:rFonts w:eastAsia="Times New Roman" w:cs="Times New Roman"/>
          <w:szCs w:val="24"/>
          <w:lang w:eastAsia="ru-RU"/>
        </w:rPr>
        <w:t xml:space="preserve"> 1987. – 304 с.</w:t>
      </w:r>
      <w:bookmarkEnd w:id="95"/>
    </w:p>
    <w:p w14:paraId="0131066E" w14:textId="5614414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96" w:name="_Ref181621665"/>
      <w:r>
        <w:rPr>
          <w:rFonts w:eastAsia="Times New Roman" w:cs="Times New Roman"/>
          <w:szCs w:val="24"/>
          <w:lang w:val="en-US" w:eastAsia="ru-RU"/>
        </w:rPr>
        <w:t>Abramson Z.R.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Susarla S.</w:t>
      </w:r>
      <w:r>
        <w:rPr>
          <w:rFonts w:eastAsia="Times New Roman" w:cs="Times New Roman"/>
          <w:szCs w:val="24"/>
          <w:lang w:eastAsia="ru-RU"/>
        </w:rPr>
        <w:t>М</w:t>
      </w:r>
      <w:r>
        <w:rPr>
          <w:rFonts w:eastAsia="Times New Roman" w:cs="Times New Roman"/>
          <w:szCs w:val="24"/>
          <w:lang w:val="en-US" w:eastAsia="ru-RU"/>
        </w:rPr>
        <w:t>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Lawler M.E.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Choudhri A.F.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Peacock Z.S. Geometry of anterior open bite correction. J Craniofac Surg. 2015; 26 (3): 223-5</w:t>
      </w:r>
      <w:bookmarkEnd w:id="96"/>
    </w:p>
    <w:p w14:paraId="50D047DB" w14:textId="3FC92D3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  <w:lang w:val="en-US"/>
        </w:rPr>
        <w:t>Alsafadi A.S.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Alabdullah M.M.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Saltaji H.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Abdo 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Youssef M. Effect of molar intrusion with temporary&gt;anchorage devices in patients with anterior open bite: a systematic review. Prog Orthod 2016; 17 (I): 9.el-13.</w:t>
      </w:r>
    </w:p>
    <w:p w14:paraId="6161889B" w14:textId="72800EC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97" w:name="_Ref181620404"/>
      <w:r>
        <w:rPr>
          <w:rFonts w:cs="Times New Roman"/>
          <w:szCs w:val="24"/>
          <w:lang w:val="en-US"/>
        </w:rPr>
        <w:t>Arat Z.M.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Akcam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</w:rPr>
        <w:t>О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Esenlik 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Arat F.E. Inconsistencies in the differential diagnosis of open bite. Angle Orthod. 2008; 78 (3): 415-20.</w:t>
      </w:r>
      <w:bookmarkEnd w:id="97"/>
    </w:p>
    <w:p w14:paraId="75C284C3" w14:textId="341D8B8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eastAsia="ru-RU"/>
        </w:rPr>
      </w:pPr>
      <w:bookmarkStart w:id="98" w:name="_Ref181622982"/>
      <w:r>
        <w:rPr>
          <w:rFonts w:cs="Times New Roman"/>
          <w:szCs w:val="24"/>
          <w:lang w:val="en-US"/>
        </w:rPr>
        <w:t>Arnett G.W.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Gunson M.J. Risk factors in the initiation of condylar resorption. Semin Orthod 2013; 19 (2): 81- 88.</w:t>
      </w:r>
      <w:bookmarkEnd w:id="98"/>
    </w:p>
    <w:p w14:paraId="426C209B" w14:textId="3DCD05F2" w:rsidR="00E31475" w:rsidRPr="00D251D7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99" w:name="_Ref181625205"/>
      <w:r>
        <w:rPr>
          <w:rFonts w:cs="Times New Roman"/>
          <w:szCs w:val="24"/>
        </w:rPr>
        <w:t>А</w:t>
      </w:r>
      <w:r>
        <w:rPr>
          <w:rFonts w:cs="Times New Roman"/>
          <w:szCs w:val="24"/>
          <w:lang w:val="en-US"/>
        </w:rPr>
        <w:t>rnett G.W.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Gunson M.J. Drs. G. William Arnett and Michael J. Gunson on esthetic treatment planning for orthognathic surgery. Interviewed by Dipak Chudasama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J Clin Orthod 2010; 44 (4): 227-35.</w:t>
      </w:r>
      <w:bookmarkEnd w:id="99"/>
    </w:p>
    <w:p w14:paraId="492BA636" w14:textId="76652879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00" w:name="_Ref181620147"/>
      <w:r>
        <w:rPr>
          <w:rFonts w:cs="Times New Roman"/>
          <w:szCs w:val="24"/>
          <w:lang w:val="en-US"/>
        </w:rPr>
        <w:t>Artese 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Drummond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Nascimento J.M.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Artese F. Criteria for diagnosing and treating anterior open bite with stability. Dental Press J Orthod 2011; 16 (3): 136- 61.</w:t>
      </w:r>
      <w:bookmarkEnd w:id="100"/>
    </w:p>
    <w:p w14:paraId="2A943F88" w14:textId="6036D61D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1" w:name="_Ref181620783"/>
      <w:r>
        <w:rPr>
          <w:rFonts w:cs="Times New Roman"/>
          <w:szCs w:val="24"/>
        </w:rPr>
        <w:t>В</w:t>
      </w:r>
      <w:r>
        <w:rPr>
          <w:rFonts w:cs="Times New Roman"/>
          <w:szCs w:val="24"/>
          <w:lang w:val="en-US"/>
        </w:rPr>
        <w:t>ecking A.G.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Zijderveld S.A.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Tuinzing D.B. The surgical management of post-traumatic malocclusion. Clin Plast Surg 2007; 34 (3): e37-43.</w:t>
      </w:r>
      <w:bookmarkEnd w:id="101"/>
    </w:p>
    <w:p w14:paraId="14561D0D" w14:textId="28072D4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2" w:name="_Ref181621690"/>
      <w:r>
        <w:rPr>
          <w:rFonts w:eastAsia="Times New Roman" w:cs="Times New Roman"/>
          <w:szCs w:val="24"/>
          <w:lang w:val="en-US" w:eastAsia="ru-RU"/>
        </w:rPr>
        <w:t>Cabrera M.C.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Cabrera C.A.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de Freitas K.M.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Janson G.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de Freitas MR. Lateral open bite: treatment and stability. Am J Orthod Dentofacial Orthop 2010; 137 (5): 701-11.</w:t>
      </w:r>
      <w:bookmarkEnd w:id="102"/>
    </w:p>
    <w:p w14:paraId="46A52AA1" w14:textId="5E2FDF39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3" w:name="_Ref181623174"/>
      <w:r>
        <w:rPr>
          <w:rFonts w:cs="Times New Roman"/>
          <w:szCs w:val="24"/>
          <w:lang w:val="en-US"/>
        </w:rPr>
        <w:lastRenderedPageBreak/>
        <w:t>Chui Shan Teresa Ng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Wing Kit Ricky Wong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Urban Hagg. Orthodontic treatment of anterior open bite. International Journal of Paediatric Dentistry. 2008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no.2(18): 78-83. doi: 10.1111/j.1365-263X.2007.00877.x.</w:t>
      </w:r>
      <w:bookmarkEnd w:id="103"/>
    </w:p>
    <w:p w14:paraId="49613116" w14:textId="4BF24C48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4" w:name="_Ref181624593"/>
      <w:r>
        <w:rPr>
          <w:rFonts w:cs="Times New Roman"/>
          <w:szCs w:val="24"/>
          <w:lang w:val="en-US"/>
        </w:rPr>
        <w:t>Chiqueto K.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Martins D.R.. Janson G. Effects of accentuated and reversed curve of Spee on apical root resorption. Am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J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Orthod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Dentofacial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Orthop</w:t>
      </w:r>
      <w:r>
        <w:rPr>
          <w:rFonts w:cs="Times New Roman"/>
          <w:szCs w:val="24"/>
        </w:rPr>
        <w:t xml:space="preserve"> 2008; 1 73 (2): 261-8.</w:t>
      </w:r>
      <w:bookmarkEnd w:id="104"/>
    </w:p>
    <w:p w14:paraId="30A50796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5" w:name="_Ref181623769"/>
      <w:r>
        <w:rPr>
          <w:rFonts w:cs="Times New Roman"/>
          <w:szCs w:val="24"/>
          <w:lang w:val="en-US"/>
        </w:rPr>
        <w:t xml:space="preserve">Clark W. Design and management of </w:t>
      </w:r>
      <w:r>
        <w:rPr>
          <w:rFonts w:cs="Times New Roman"/>
          <w:szCs w:val="24"/>
        </w:rPr>
        <w:t>Т</w:t>
      </w:r>
      <w:r>
        <w:rPr>
          <w:rFonts w:cs="Times New Roman"/>
          <w:szCs w:val="24"/>
          <w:lang w:val="en-US"/>
        </w:rPr>
        <w:t>win Blocks: reflections after 30 years of clinical use. J Orthod 2010; 37 (3): 209-16.</w:t>
      </w:r>
      <w:bookmarkEnd w:id="105"/>
    </w:p>
    <w:p w14:paraId="4620E33A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6" w:name="_Ref181624739"/>
      <w:r>
        <w:rPr>
          <w:rFonts w:cs="Times New Roman"/>
          <w:szCs w:val="24"/>
          <w:lang w:val="en-US"/>
        </w:rPr>
        <w:t>Cousley R.R.J. The orthodontic mini-implant clinical handbook. John Wiley &amp; Sons. Ltd. ; 2013.</w:t>
      </w:r>
      <w:bookmarkEnd w:id="106"/>
    </w:p>
    <w:p w14:paraId="76BA0AD3" w14:textId="2A49C2D9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7" w:name="_Ref181624019"/>
      <w:r>
        <w:rPr>
          <w:rFonts w:cs="Times New Roman"/>
          <w:szCs w:val="24"/>
          <w:lang w:val="en-US"/>
        </w:rPr>
        <w:t>De Clerck H.J.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Proffit W.R. Growth modification of the face: a current perspective with emphasis on class III treatment. Am J Orthod Dentofacial Orthop 2015; 148 (1): 37-46.</w:t>
      </w:r>
      <w:bookmarkEnd w:id="107"/>
    </w:p>
    <w:p w14:paraId="5A3E29ED" w14:textId="0A7F9DBE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8" w:name="_Ref181624488"/>
      <w:r>
        <w:rPr>
          <w:rFonts w:cs="Times New Roman"/>
          <w:szCs w:val="24"/>
          <w:lang w:val="en-US"/>
        </w:rPr>
        <w:t>de Freitas M.R.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Beltrao R.T.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Janson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Henriques J.F.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Chiqueto K. Evaluation of root resorption after open bite treatment with and without extraction. Am J Orthod Dentofacial Orthop 2007; 132 (2): 143e 15-22.</w:t>
      </w:r>
      <w:bookmarkEnd w:id="108"/>
    </w:p>
    <w:p w14:paraId="1DDB4AE2" w14:textId="30D4CE0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09" w:name="_Ref181620691"/>
      <w:r>
        <w:rPr>
          <w:rFonts w:cs="Times New Roman"/>
          <w:szCs w:val="24"/>
          <w:lang w:val="en-US"/>
        </w:rPr>
        <w:t>Farronato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Salvadori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Giannini L.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Maspero C. Congenital macroglossia: surgical and orthodontic management. Prog Orthod 2012; 13 (1): 92-8.</w:t>
      </w:r>
      <w:bookmarkEnd w:id="109"/>
    </w:p>
    <w:p w14:paraId="00D47528" w14:textId="203E6E4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0" w:name="_Ref181623720"/>
      <w:r>
        <w:rPr>
          <w:rFonts w:cs="Times New Roman"/>
          <w:iCs/>
          <w:szCs w:val="24"/>
          <w:lang w:val="en-US"/>
        </w:rPr>
        <w:t>Feres M.F.. Abreu L.G.</w:t>
      </w:r>
      <w:r w:rsidR="00D251D7">
        <w:rPr>
          <w:rFonts w:cs="Times New Roman"/>
          <w:iCs/>
          <w:szCs w:val="24"/>
          <w:lang w:val="en-US"/>
        </w:rPr>
        <w:t>,</w:t>
      </w:r>
      <w:r>
        <w:rPr>
          <w:rFonts w:cs="Times New Roman"/>
          <w:iCs/>
          <w:szCs w:val="24"/>
          <w:lang w:val="en-US"/>
        </w:rPr>
        <w:t xml:space="preserve"> Insabralde N.M.</w:t>
      </w:r>
      <w:r w:rsidR="00D251D7">
        <w:rPr>
          <w:rFonts w:cs="Times New Roman"/>
          <w:iCs/>
          <w:szCs w:val="24"/>
          <w:lang w:val="en-US"/>
        </w:rPr>
        <w:t>,</w:t>
      </w:r>
      <w:r>
        <w:rPr>
          <w:rFonts w:cs="Times New Roman"/>
          <w:iCs/>
          <w:szCs w:val="24"/>
          <w:lang w:val="en-US"/>
        </w:rPr>
        <w:t xml:space="preserve"> Almeida M.R.</w:t>
      </w:r>
      <w:r w:rsidR="00D251D7">
        <w:rPr>
          <w:rFonts w:cs="Times New Roman"/>
          <w:iCs/>
          <w:szCs w:val="24"/>
          <w:lang w:val="en-US"/>
        </w:rPr>
        <w:t>,</w:t>
      </w:r>
      <w:r>
        <w:rPr>
          <w:rFonts w:cs="Times New Roman"/>
          <w:iCs/>
          <w:szCs w:val="24"/>
          <w:lang w:val="en-US"/>
        </w:rPr>
        <w:t xml:space="preserve"> Flores-Mir C. Effectiveness ofthe open bite treatment in growing children and adolescents. A systematic review. Eur J Orthod 2016; 38 (3): 237-50.</w:t>
      </w:r>
      <w:bookmarkEnd w:id="110"/>
    </w:p>
    <w:p w14:paraId="719F23B8" w14:textId="5F40672D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1" w:name="_Ref181624974"/>
      <w:r>
        <w:rPr>
          <w:rFonts w:cs="Times New Roman"/>
          <w:szCs w:val="24"/>
          <w:lang w:val="en-US"/>
        </w:rPr>
        <w:t>Fonseca R.J.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Marciani R.D.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Turvey T.A. Oral and maxillofacial surgery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volume III. 2nd ed. St. Louis (MO): Saunders/Elsevier; 2009.</w:t>
      </w:r>
      <w:bookmarkEnd w:id="111"/>
    </w:p>
    <w:p w14:paraId="012A3FC9" w14:textId="159F4D3D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2" w:name="_Ref181620818"/>
      <w:r>
        <w:rPr>
          <w:rFonts w:cs="Times New Roman"/>
          <w:szCs w:val="24"/>
          <w:lang w:val="en-US"/>
        </w:rPr>
        <w:t>Frazier-Bowers S.A.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Puranik C.P.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Mahaney M.C. The etiology of eruption disorders </w:t>
      </w:r>
      <w:r>
        <w:rPr>
          <w:rFonts w:cs="Times New Roman"/>
          <w:bCs/>
          <w:szCs w:val="24"/>
          <w:lang w:val="en-US"/>
        </w:rPr>
        <w:t xml:space="preserve">– </w:t>
      </w:r>
      <w:r>
        <w:rPr>
          <w:rFonts w:cs="Times New Roman"/>
          <w:szCs w:val="24"/>
          <w:lang w:val="en-US"/>
        </w:rPr>
        <w:t>further evidence o f a 'genetic paradigm'. Semin Orthod 2010; 16 (3): 180-5;</w:t>
      </w:r>
      <w:bookmarkEnd w:id="112"/>
    </w:p>
    <w:p w14:paraId="4CDDBD4A" w14:textId="06C90DD9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13" w:name="_Ref181624408"/>
      <w:r>
        <w:rPr>
          <w:rFonts w:cs="Times New Roman"/>
          <w:szCs w:val="24"/>
          <w:lang w:val="en-US"/>
        </w:rPr>
        <w:t>Fontes A. M.. Joondeph D.R.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Bloomquist D.S.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Greenlee G.M.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Wallen T.R.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Huang G.J. Long-term stability of anterior open-bite closure with bilateral sagittal split osteotomy Am J Orthod Dentofacial Orthop 2012; 142 (6): 792-800.</w:t>
      </w:r>
      <w:bookmarkEnd w:id="113"/>
    </w:p>
    <w:p w14:paraId="71B38D5B" w14:textId="2758693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4" w:name="_Ref181621497"/>
      <w:r>
        <w:rPr>
          <w:rFonts w:cs="Times New Roman"/>
          <w:szCs w:val="24"/>
          <w:lang w:val="en-US"/>
        </w:rPr>
        <w:t>Ghafari J.G.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Haddad R.V. Open bite: spectrum of treatment potentials and limitations. Semin Orthod 2013; 19 (4): 239-52.</w:t>
      </w:r>
      <w:bookmarkEnd w:id="114"/>
    </w:p>
    <w:p w14:paraId="1042E0AF" w14:textId="138E1D3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5" w:name="_Ref181621603"/>
      <w:r>
        <w:rPr>
          <w:rFonts w:eastAsia="Times New Roman" w:cs="Times New Roman"/>
          <w:szCs w:val="24"/>
          <w:lang w:val="en-US" w:eastAsia="ru-RU"/>
        </w:rPr>
        <w:t>Ghafari J.G.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Macari </w:t>
      </w:r>
      <w:r>
        <w:rPr>
          <w:rFonts w:eastAsia="Times New Roman" w:cs="Times New Roman"/>
          <w:szCs w:val="24"/>
          <w:lang w:eastAsia="ru-RU"/>
        </w:rPr>
        <w:t>А</w:t>
      </w:r>
      <w:r>
        <w:rPr>
          <w:rFonts w:eastAsia="Times New Roman" w:cs="Times New Roman"/>
          <w:szCs w:val="24"/>
          <w:lang w:val="en-US" w:eastAsia="ru-RU"/>
        </w:rPr>
        <w:t>.</w:t>
      </w:r>
      <w:r>
        <w:rPr>
          <w:rFonts w:eastAsia="Times New Roman" w:cs="Times New Roman"/>
          <w:szCs w:val="24"/>
          <w:lang w:eastAsia="ru-RU"/>
        </w:rPr>
        <w:t>Т</w:t>
      </w:r>
      <w:r>
        <w:rPr>
          <w:rFonts w:eastAsia="Times New Roman" w:cs="Times New Roman"/>
          <w:szCs w:val="24"/>
          <w:lang w:val="en-US" w:eastAsia="ru-RU"/>
        </w:rPr>
        <w:t>. Component analysis of predominantly vertical occlusal problems. Semin Orthod 2013; 19 (4): 227-38.</w:t>
      </w:r>
      <w:bookmarkEnd w:id="115"/>
    </w:p>
    <w:p w14:paraId="70B26061" w14:textId="7B0F8ED3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6" w:name="_Ref181620168"/>
      <w:r>
        <w:rPr>
          <w:rFonts w:cs="Times New Roman"/>
          <w:szCs w:val="24"/>
          <w:lang w:val="en-US"/>
        </w:rPr>
        <w:lastRenderedPageBreak/>
        <w:t>Huang G.J.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Greenlee G.M. Stability of anterior open bite correction. In: Huang G.J.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Richmond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Vig K. W.L. Evidence-based orthodontics. Wilev-Blackwell; 2011. p. 97-117.</w:t>
      </w:r>
      <w:bookmarkEnd w:id="116"/>
    </w:p>
    <w:p w14:paraId="06285C08" w14:textId="51E80A1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7" w:name="_Ref181620531"/>
      <w:r>
        <w:rPr>
          <w:rFonts w:cs="Times New Roman"/>
          <w:szCs w:val="24"/>
          <w:lang w:val="en-US"/>
        </w:rPr>
        <w:t>Janson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Valarelli F. Open-bite malocclusion: treatment and stability. John Wiley &amp; Sons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Inc. 2014.</w:t>
      </w:r>
      <w:bookmarkEnd w:id="117"/>
    </w:p>
    <w:p w14:paraId="555F5CDF" w14:textId="17FC2E73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8" w:name="_Ref181624789"/>
      <w:r>
        <w:rPr>
          <w:rFonts w:cs="Times New Roman"/>
          <w:szCs w:val="24"/>
          <w:lang w:val="en-US"/>
        </w:rPr>
        <w:t>Janson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Crepaldi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 xml:space="preserve">. V. Freitas </w:t>
      </w:r>
      <w:r>
        <w:rPr>
          <w:rFonts w:cs="Times New Roman"/>
          <w:szCs w:val="24"/>
        </w:rPr>
        <w:t>К</w:t>
      </w:r>
      <w:r>
        <w:rPr>
          <w:rFonts w:cs="Times New Roman"/>
          <w:szCs w:val="24"/>
          <w:lang w:val="en-US"/>
        </w:rPr>
        <w:t>. M.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de Freitas M. 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Janson W. Stability o fanterior open-bite treatment with occlusal adjustment. Am J Orthod Dentofacial Orthop 2010; 138 (I): 14.el-7.</w:t>
      </w:r>
      <w:bookmarkEnd w:id="118"/>
    </w:p>
    <w:p w14:paraId="467AB92B" w14:textId="0F5B61C9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r>
        <w:rPr>
          <w:rFonts w:cs="Times New Roman"/>
          <w:szCs w:val="24"/>
          <w:lang w:val="en-US"/>
        </w:rPr>
        <w:t>Jay P. Zuroff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Shih-Hsuan Chen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Peter A. Shapiro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Robert M. Little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Donald R. Joondeph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Greg J. Huang. Orthodontic treatment of anterior open-bite malocclusion: Stability 10 years postretention. Am. J. Orthod. Dentofacial Orthop. 2010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no.3(137): 302.e1-302.e8</w:t>
      </w:r>
    </w:p>
    <w:p w14:paraId="6D1E7E82" w14:textId="71C9E7BF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19" w:name="_Ref181620741"/>
      <w:r>
        <w:rPr>
          <w:rFonts w:cs="Times New Roman"/>
          <w:szCs w:val="24"/>
          <w:lang w:val="en-US"/>
        </w:rPr>
        <w:t>Jefferson Y. Mouth breathing: adverse effects on facial growth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health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academics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and behavior. Gen Dent 2010; 58 (1): 18-25.</w:t>
      </w:r>
      <w:bookmarkEnd w:id="119"/>
    </w:p>
    <w:p w14:paraId="45E843E7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0" w:name="_Ref181624075"/>
      <w:r>
        <w:rPr>
          <w:rFonts w:cs="Times New Roman"/>
          <w:szCs w:val="24"/>
          <w:lang w:val="en-US"/>
        </w:rPr>
        <w:t xml:space="preserve">Jefferson Y. Anterior open bite </w:t>
      </w:r>
      <w:r>
        <w:rPr>
          <w:rFonts w:cs="Times New Roman"/>
          <w:bCs/>
          <w:szCs w:val="24"/>
          <w:lang w:val="en-US"/>
        </w:rPr>
        <w:t>–</w:t>
      </w:r>
      <w:r>
        <w:rPr>
          <w:rFonts w:cs="Times New Roman"/>
          <w:szCs w:val="24"/>
          <w:lang w:val="en-US"/>
        </w:rPr>
        <w:t xml:space="preserve"> simplified non surgical technique to correct in adults. Int J Orthod Milwaukee 2015; 26 (1): 19-24.</w:t>
      </w:r>
      <w:bookmarkEnd w:id="120"/>
    </w:p>
    <w:p w14:paraId="7A81C65D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1" w:name="_Ref181622917"/>
      <w:r>
        <w:rPr>
          <w:rFonts w:eastAsia="Times New Roman" w:cs="Times New Roman"/>
          <w:szCs w:val="24"/>
          <w:lang w:val="en-US" w:eastAsia="ru-RU"/>
        </w:rPr>
        <w:t>Jung S.K.. Kim T.W. The relevance analysis of hyoid bone position to skeletal or dental openbite and dentofacial characteristics. Oral Surg Oral Med Oral Pathol Oral Radiol 2015; 120 (4): 528-33.</w:t>
      </w:r>
      <w:bookmarkEnd w:id="121"/>
    </w:p>
    <w:p w14:paraId="5FA3C8A2" w14:textId="1F6902F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2" w:name="_Ref181620800"/>
      <w:r>
        <w:rPr>
          <w:rFonts w:cs="Times New Roman"/>
          <w:szCs w:val="24"/>
          <w:lang w:val="en-US"/>
        </w:rPr>
        <w:t>Kommers S.C.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van den Bergh B.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Boffano 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Verweij K.P.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Forouzanfar T. Dysocclusion after maxillofacial trauma: a 42 year analysis. J Craniomaxillofac Surg 2014; 42 (7): 1083-6.</w:t>
      </w:r>
      <w:bookmarkEnd w:id="122"/>
    </w:p>
    <w:p w14:paraId="2954C971" w14:textId="557354C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3" w:name="_Ref181624693"/>
      <w:r>
        <w:rPr>
          <w:rFonts w:cs="Times New Roman"/>
          <w:szCs w:val="24"/>
          <w:lang w:val="en-US"/>
        </w:rPr>
        <w:t>Kuroda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Sakai Y.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Tamamura N.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Deguchi </w:t>
      </w:r>
      <w:r>
        <w:rPr>
          <w:rFonts w:cs="Times New Roman"/>
          <w:szCs w:val="24"/>
        </w:rPr>
        <w:t>Т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Takano- Yamamoto T. Treatment of severe anterior open bite with skeletal anchorage in adults: comparison with orthognathic surgery outcomes. Am J Orthod Dentofacial Orthop 2007; 132 (5): 599-605.</w:t>
      </w:r>
      <w:bookmarkEnd w:id="123"/>
    </w:p>
    <w:p w14:paraId="34C0BEAE" w14:textId="3A91769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4" w:name="_Ref181622897"/>
      <w:r>
        <w:rPr>
          <w:rFonts w:eastAsia="Times New Roman" w:cs="Times New Roman"/>
          <w:szCs w:val="24"/>
          <w:lang w:val="en-US" w:eastAsia="ru-RU"/>
        </w:rPr>
        <w:t>Laranjo F.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Pinho </w:t>
      </w:r>
      <w:r>
        <w:rPr>
          <w:rFonts w:eastAsia="Times New Roman" w:cs="Times New Roman"/>
          <w:szCs w:val="24"/>
          <w:lang w:eastAsia="ru-RU"/>
        </w:rPr>
        <w:t>Т</w:t>
      </w:r>
      <w:r>
        <w:rPr>
          <w:rFonts w:eastAsia="Times New Roman" w:cs="Times New Roman"/>
          <w:szCs w:val="24"/>
          <w:lang w:val="en-US" w:eastAsia="ru-RU"/>
        </w:rPr>
        <w:t>. Cephalometric study» of the upper airways and dentoalveolar height in open bite patients. Int Orthod 2014: 12 (4) 467-82.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bookmarkEnd w:id="124"/>
    </w:p>
    <w:p w14:paraId="615FEFC0" w14:textId="1ED2F25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5" w:name="_Ref181620184"/>
      <w:r>
        <w:rPr>
          <w:rFonts w:cs="Times New Roman"/>
          <w:szCs w:val="24"/>
          <w:lang w:val="en-US"/>
        </w:rPr>
        <w:t>Lin L.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Huang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Chen C. Etiology and treatment modalities of anterior open bite malocclusion. J Exp Clin Med 2013; 5(1): 1-4.</w:t>
      </w:r>
      <w:bookmarkEnd w:id="125"/>
    </w:p>
    <w:p w14:paraId="387D9116" w14:textId="521D39F4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6" w:name="_Ref181626186"/>
      <w:r>
        <w:rPr>
          <w:rFonts w:cs="Times New Roman"/>
          <w:color w:val="2A2A2A"/>
          <w:szCs w:val="24"/>
          <w:shd w:val="clear" w:color="auto" w:fill="FFFFFF"/>
          <w:lang w:val="en-US"/>
        </w:rPr>
        <w:t>Liselotte Sonnesen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Peter Svensson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Temporomandibular disorders and psychological status in adult patients with a deep bite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> </w:t>
      </w:r>
      <w:r>
        <w:rPr>
          <w:rStyle w:val="afff2"/>
          <w:rFonts w:cs="Times New Roman"/>
          <w:color w:val="2A2A2A"/>
          <w:szCs w:val="24"/>
          <w:shd w:val="clear" w:color="auto" w:fill="FFFFFF"/>
          <w:lang w:val="en-US"/>
        </w:rPr>
        <w:t>European Journal of Orthodontics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Volume 30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Issue 6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December 2008</w:t>
      </w:r>
      <w:r w:rsidR="00D251D7">
        <w:rPr>
          <w:rFonts w:cs="Times New Roman"/>
          <w:color w:val="2A2A2A"/>
          <w:szCs w:val="24"/>
          <w:shd w:val="clear" w:color="auto" w:fill="FFFFFF"/>
          <w:lang w:val="en-US"/>
        </w:rPr>
        <w:t>,</w:t>
      </w:r>
      <w:r>
        <w:rPr>
          <w:rFonts w:cs="Times New Roman"/>
          <w:color w:val="2A2A2A"/>
          <w:szCs w:val="24"/>
          <w:shd w:val="clear" w:color="auto" w:fill="FFFFFF"/>
          <w:lang w:val="en-US"/>
        </w:rPr>
        <w:t xml:space="preserve"> Pages 621–629</w:t>
      </w:r>
      <w:bookmarkEnd w:id="126"/>
    </w:p>
    <w:p w14:paraId="4433C7E4" w14:textId="17AE781E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7" w:name="_Ref181620713"/>
      <w:r>
        <w:rPr>
          <w:rFonts w:cs="Times New Roman"/>
          <w:szCs w:val="24"/>
          <w:lang w:val="en-US"/>
        </w:rPr>
        <w:t>Maspero 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Prevedello 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Giannini L.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Galbiati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Farronato G. Atypical swallowing: a review. Minerva Stomatol 2014; 63 (6): 217-27.</w:t>
      </w:r>
      <w:bookmarkEnd w:id="127"/>
    </w:p>
    <w:p w14:paraId="118859EF" w14:textId="4B153C66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8" w:name="_Ref181620765"/>
      <w:r>
        <w:rPr>
          <w:rFonts w:cs="Times New Roman"/>
          <w:szCs w:val="24"/>
          <w:lang w:val="en-US"/>
        </w:rPr>
        <w:lastRenderedPageBreak/>
        <w:t>Mattar S.E.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Valera F.C.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Faria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Matsumoto M.A.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Anselmo-Lima W.T. Changes infacial morphology after adenotonsillectomy in mouth-breathing children. Int J Paediatr Dent 2011; 21 (5): 389-96.</w:t>
      </w:r>
      <w:bookmarkEnd w:id="128"/>
    </w:p>
    <w:p w14:paraId="36EEF313" w14:textId="10E6C458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29" w:name="_Ref181620833"/>
      <w:r>
        <w:rPr>
          <w:rFonts w:cs="Times New Roman"/>
          <w:szCs w:val="24"/>
          <w:lang w:val="en-US"/>
        </w:rPr>
        <w:t>Me Cafferty 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Al Awadi E.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O'Connell A.C. Case report: management of severe posterior open bite due to primary failure of eruption. Eur Arch Paediatr Dent 2010; 11 (3): 155-8.</w:t>
      </w:r>
      <w:bookmarkEnd w:id="129"/>
    </w:p>
    <w:p w14:paraId="07F00429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30" w:name="_Ref181624900"/>
      <w:r>
        <w:rPr>
          <w:rFonts w:cs="Times New Roman"/>
          <w:szCs w:val="24"/>
          <w:lang w:val="en-US"/>
        </w:rPr>
        <w:t>Meeran N.A. Iatrogenic possibilities of orthodontic treatment and modalities of prevention. J Orthod Sci 2013; 2 (3): 73-86.</w:t>
      </w:r>
      <w:bookmarkEnd w:id="130"/>
    </w:p>
    <w:p w14:paraId="1DDC4DB9" w14:textId="4D8E1285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31" w:name="_Ref181624559"/>
      <w:r>
        <w:rPr>
          <w:rFonts w:cs="Times New Roman"/>
          <w:szCs w:val="24"/>
          <w:lang w:val="en-US"/>
        </w:rPr>
        <w:t xml:space="preserve">Motokawa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Terao A.. Kaku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et al. Open bite as a riskfactorfor orthodontic root resorption. EurJ Orthod 2013; 35 (6): 790-5.</w:t>
      </w:r>
      <w:bookmarkEnd w:id="131"/>
    </w:p>
    <w:p w14:paraId="279E67DC" w14:textId="1953E76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32" w:name="_Ref181621456"/>
      <w:r>
        <w:rPr>
          <w:rFonts w:eastAsia="Times New Roman" w:cs="Times New Roman"/>
          <w:szCs w:val="24"/>
          <w:lang w:val="en-US" w:eastAsia="ru-RU"/>
        </w:rPr>
        <w:t xml:space="preserve">Ng </w:t>
      </w:r>
      <w:r>
        <w:rPr>
          <w:rFonts w:eastAsia="Times New Roman" w:cs="Times New Roman"/>
          <w:szCs w:val="24"/>
          <w:lang w:eastAsia="ru-RU"/>
        </w:rPr>
        <w:t>С</w:t>
      </w:r>
      <w:r>
        <w:rPr>
          <w:rFonts w:eastAsia="Times New Roman" w:cs="Times New Roman"/>
          <w:szCs w:val="24"/>
          <w:lang w:val="en-US" w:eastAsia="ru-RU"/>
        </w:rPr>
        <w:t>.S.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Wong W.K.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Hagg U. Orthodontic treatment of anterior open bite. Int J Paediatr Dent 2008; 18 (2): 78-83.</w:t>
      </w:r>
      <w:bookmarkEnd w:id="132"/>
    </w:p>
    <w:p w14:paraId="03031880" w14:textId="6266466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33" w:name="_Ref181625794"/>
      <w:r>
        <w:rPr>
          <w:rFonts w:cs="Times New Roman"/>
          <w:szCs w:val="24"/>
          <w:lang w:val="en-US"/>
        </w:rPr>
        <w:t>Nita Kumari Bhateja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Mubassar Fida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Attiya Shaikh. Deep bite maloclussion: exploration of the skeletal and dental factors. J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Ayub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Med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Coll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Abbottabad</w:t>
      </w:r>
      <w:r>
        <w:rPr>
          <w:rFonts w:cs="Times New Roman"/>
          <w:szCs w:val="24"/>
        </w:rPr>
        <w:t xml:space="preserve"> 2016;28(3):449-454)</w:t>
      </w:r>
      <w:bookmarkEnd w:id="133"/>
    </w:p>
    <w:p w14:paraId="28CF951B" w14:textId="186E29A8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34" w:name="_Ref181625320"/>
      <w:r>
        <w:rPr>
          <w:rFonts w:cs="Times New Roman"/>
          <w:szCs w:val="24"/>
          <w:lang w:val="en-US"/>
        </w:rPr>
        <w:t>Nocini P.F.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Chiarini L.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Bertossi D. Cosmetic procedures in orthognathic surgery. J Oral Maxillofac Surgery 2011; 69 (3): 716-23.</w:t>
      </w:r>
      <w:bookmarkEnd w:id="134"/>
    </w:p>
    <w:p w14:paraId="3E9805E7" w14:textId="2086FC07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35" w:name="OLE_LINK82"/>
      <w:r>
        <w:rPr>
          <w:rFonts w:cs="Times New Roman"/>
          <w:szCs w:val="24"/>
          <w:lang w:val="en-US"/>
        </w:rPr>
        <w:t xml:space="preserve">Palomares </w:t>
      </w:r>
      <w:bookmarkEnd w:id="135"/>
      <w:r>
        <w:rPr>
          <w:rFonts w:cs="Times New Roman"/>
          <w:szCs w:val="24"/>
          <w:lang w:val="en-US"/>
        </w:rPr>
        <w:t>N.B.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Celeste R.K.</w:t>
      </w:r>
      <w:r w:rsidR="00D251D7">
        <w:rPr>
          <w:rFonts w:cs="Times New Roman"/>
          <w:szCs w:val="24"/>
          <w:lang w:val="en-US"/>
        </w:rPr>
        <w:t>,</w:t>
      </w:r>
      <w:bookmarkStart w:id="136" w:name="_Ref181623127"/>
      <w:r>
        <w:rPr>
          <w:rFonts w:cs="Times New Roman"/>
          <w:szCs w:val="24"/>
          <w:lang w:val="en-US"/>
        </w:rPr>
        <w:t xml:space="preserve"> Miguel J.A. Impact of 32. orthosurgical treatment phases on oral health-related quality of life. </w:t>
      </w:r>
      <w:r w:rsidRPr="00D251D7">
        <w:rPr>
          <w:rFonts w:cs="Times New Roman"/>
          <w:szCs w:val="24"/>
          <w:lang w:val="en-US"/>
        </w:rPr>
        <w:t>Am J Orthod Dentofacial Orthop 2016; 149 (2): 171-81.</w:t>
      </w:r>
      <w:bookmarkEnd w:id="136"/>
    </w:p>
    <w:p w14:paraId="69273845" w14:textId="30F89D74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37" w:name="_Ref181624764"/>
      <w:r>
        <w:rPr>
          <w:rFonts w:cs="Times New Roman"/>
          <w:szCs w:val="24"/>
        </w:rPr>
        <w:t>Р</w:t>
      </w:r>
      <w:r>
        <w:rPr>
          <w:rFonts w:cs="Times New Roman"/>
          <w:szCs w:val="24"/>
          <w:lang w:val="en-US"/>
        </w:rPr>
        <w:t>ark J.H.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Kim T.W. Open-bite treatment utilizing clear removable appliances with intermaxillary and intramaxillary elastics. World J Orthod 2009; 10 (2): 130-4.</w:t>
      </w:r>
      <w:bookmarkEnd w:id="137"/>
    </w:p>
    <w:p w14:paraId="20A6A89A" w14:textId="21F76A09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Patel P.K.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Morris D.E.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Gassman A. Complications of orthognathic surgery. J Craniofac Surg 2007; 18 (4): 975-85.; </w:t>
      </w:r>
    </w:p>
    <w:p w14:paraId="349EE740" w14:textId="22A91410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38" w:name="_Ref181634691"/>
      <w:r>
        <w:rPr>
          <w:rFonts w:cs="Times New Roman"/>
          <w:szCs w:val="24"/>
          <w:lang w:val="en-US"/>
        </w:rPr>
        <w:t>Ponomareva M.L. Morphological and Functional Changes Dynamics in the Treatment of Combined Forms of Distal Occlusion and Deep Bite / M.L. Ponomareva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M.A. Danilova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P.V. Ishmurzin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O.B. Goreva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A.V. Agaki // World Journal of Medical Sciences. - 2013. - №8 (4). - P. 368-372</w:t>
      </w:r>
      <w:bookmarkEnd w:id="138"/>
    </w:p>
    <w:p w14:paraId="4F1A4AC8" w14:textId="27EDA218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39" w:name="_Ref181621715"/>
      <w:r>
        <w:rPr>
          <w:rFonts w:eastAsia="Times New Roman" w:cs="Times New Roman"/>
          <w:szCs w:val="24"/>
          <w:lang w:val="en-US" w:eastAsia="ru-RU"/>
        </w:rPr>
        <w:t>Ponsford M. W</w:t>
      </w:r>
      <w:r w:rsidR="00D251D7">
        <w:rPr>
          <w:rFonts w:eastAsia="Times New Roman" w:cs="Times New Roman"/>
          <w:szCs w:val="24"/>
          <w:lang w:val="en-US" w:eastAsia="ru-RU"/>
        </w:rPr>
        <w:t>,</w:t>
      </w:r>
      <w:r>
        <w:rPr>
          <w:rFonts w:eastAsia="Times New Roman" w:cs="Times New Roman"/>
          <w:szCs w:val="24"/>
          <w:lang w:val="en-US" w:eastAsia="ru-RU"/>
        </w:rPr>
        <w:t xml:space="preserve"> Stella J.P. Algorithm for the differential diagnosis of posterior open bites: two illustrative cases. J Oral Maxillofac Surg 2013; 71 (1): 110-27.</w:t>
      </w:r>
      <w:bookmarkEnd w:id="139"/>
    </w:p>
    <w:p w14:paraId="3EB3ADE7" w14:textId="3C56807C" w:rsidR="00E31475" w:rsidRDefault="00000000">
      <w:pPr>
        <w:pStyle w:val="aff4"/>
        <w:numPr>
          <w:ilvl w:val="0"/>
          <w:numId w:val="22"/>
        </w:numPr>
        <w:rPr>
          <w:rFonts w:cs="Times New Roman"/>
          <w:szCs w:val="24"/>
          <w:lang w:val="en-US"/>
        </w:rPr>
      </w:pPr>
      <w:bookmarkStart w:id="140" w:name="_Ref181621059"/>
      <w:r>
        <w:rPr>
          <w:rFonts w:cs="Times New Roman"/>
          <w:szCs w:val="24"/>
          <w:lang w:val="en-US"/>
        </w:rPr>
        <w:t xml:space="preserve">Portelli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Matarese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Militi 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Nucera 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Triolo G.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Cordasco G. Myotonic dystrophy and craniofacial morphology: clinical and instrumental study. Eur J Paediatr Dent 2009; 10 (1): 19-22.</w:t>
      </w:r>
      <w:bookmarkEnd w:id="140"/>
    </w:p>
    <w:p w14:paraId="0E234931" w14:textId="5B07FB44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1" w:name="_Ref181620851"/>
      <w:r>
        <w:rPr>
          <w:rFonts w:cs="Times New Roman"/>
          <w:szCs w:val="24"/>
          <w:lang w:val="en-US"/>
        </w:rPr>
        <w:t>Posnick J.C.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Fantuzzo J.J. Idiopathic condylar resorption: current clinical perspectives. J Oral Maxillofac Surg 2007; 65 (8): 1617-23.</w:t>
      </w:r>
      <w:bookmarkEnd w:id="141"/>
    </w:p>
    <w:p w14:paraId="7ABBA135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2" w:name="_Ref181621911"/>
      <w:r>
        <w:rPr>
          <w:rFonts w:eastAsia="Times New Roman" w:cs="Times New Roman"/>
          <w:szCs w:val="24"/>
          <w:lang w:val="en-US" w:eastAsia="ru-RU"/>
        </w:rPr>
        <w:lastRenderedPageBreak/>
        <w:t>Premkumar S. Textbook of orthodontics. Reed Elsevier India Pvt. Ltd; 2015.</w:t>
      </w:r>
      <w:bookmarkEnd w:id="142"/>
    </w:p>
    <w:p w14:paraId="0B24683E" w14:textId="03C2965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3" w:name="_Ref181624047"/>
      <w:r>
        <w:rPr>
          <w:rFonts w:cs="Times New Roman"/>
          <w:szCs w:val="24"/>
          <w:lang w:val="en-US"/>
        </w:rPr>
        <w:t>Proffit W.R.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White R.P. Jr. Combined surgical-orthodontic treatment: how did it evolve and what are the best practices now? Am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J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Orthod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Dentofacial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Orthop</w:t>
      </w:r>
      <w:r>
        <w:rPr>
          <w:rFonts w:cs="Times New Roman"/>
          <w:szCs w:val="24"/>
        </w:rPr>
        <w:t xml:space="preserve"> 2015; 147 (5): 205-15.</w:t>
      </w:r>
      <w:bookmarkEnd w:id="143"/>
    </w:p>
    <w:p w14:paraId="0EBFBAEA" w14:textId="25E43D1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4" w:name="_Ref181624110"/>
      <w:r>
        <w:rPr>
          <w:rFonts w:cs="Times New Roman"/>
          <w:szCs w:val="24"/>
          <w:lang w:val="en-US"/>
        </w:rPr>
        <w:t>Reichert I.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Figel P.. Winchester L. Orthodontic treatment of anterior open bite: a review article </w:t>
      </w:r>
      <w:r>
        <w:rPr>
          <w:rFonts w:cs="Times New Roman"/>
          <w:bCs/>
          <w:szCs w:val="24"/>
          <w:lang w:val="en-US"/>
        </w:rPr>
        <w:t>–</w:t>
      </w:r>
      <w:r>
        <w:rPr>
          <w:rFonts w:cs="Times New Roman"/>
          <w:szCs w:val="24"/>
          <w:lang w:val="en-US"/>
        </w:rPr>
        <w:t xml:space="preserve"> is surgery always necessary? Oral Maxillofac Surg 2014;</w:t>
      </w:r>
      <w:bookmarkEnd w:id="144"/>
    </w:p>
    <w:p w14:paraId="6C7252CF" w14:textId="3378CB06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5" w:name="_Ref181620350"/>
      <w:r>
        <w:rPr>
          <w:rFonts w:cs="Times New Roman"/>
          <w:szCs w:val="24"/>
          <w:lang w:val="en-US"/>
        </w:rPr>
        <w:t>Reyneke J.P.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Ferretti C. Anterior open bite correction by Le Fort I or bilateral sagittal split osteotomy. </w:t>
      </w:r>
      <w:r>
        <w:rPr>
          <w:rFonts w:cs="Times New Roman"/>
          <w:szCs w:val="24"/>
        </w:rPr>
        <w:t>Oral Maxillofac Surg Clin North Am 2007; 19 (3): 321-38.</w:t>
      </w:r>
      <w:bookmarkEnd w:id="145"/>
    </w:p>
    <w:p w14:paraId="78DFCB0D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6" w:name="_Ref181625226"/>
      <w:r>
        <w:rPr>
          <w:rFonts w:cs="Times New Roman"/>
          <w:szCs w:val="24"/>
          <w:lang w:val="en-US"/>
        </w:rPr>
        <w:t>Reyneke J.P. Essentials of orthognathic surgery. 2</w:t>
      </w:r>
      <w:r>
        <w:rPr>
          <w:rFonts w:cs="Times New Roman"/>
          <w:szCs w:val="24"/>
          <w:vertAlign w:val="superscript"/>
          <w:lang w:val="en-US"/>
        </w:rPr>
        <w:t>nd</w:t>
      </w:r>
      <w:r>
        <w:rPr>
          <w:rFonts w:cs="Times New Roman"/>
          <w:szCs w:val="24"/>
          <w:lang w:val="en-US"/>
        </w:rPr>
        <w:t xml:space="preserve"> ed. Hanover Park: Quintessence Publishing Co; 2010.</w:t>
      </w:r>
      <w:bookmarkEnd w:id="146"/>
    </w:p>
    <w:p w14:paraId="3C7DBBAB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7" w:name="_Ref181620933"/>
      <w:r>
        <w:rPr>
          <w:rFonts w:cs="Times New Roman"/>
          <w:szCs w:val="24"/>
          <w:lang w:val="en-US"/>
        </w:rPr>
        <w:t>Reyneke J.P. Reoperative orthognathic surgery. Oral Maxillofac Surg Clin North Am 2011; 23 (1): 73-92.</w:t>
      </w:r>
      <w:bookmarkEnd w:id="147"/>
    </w:p>
    <w:p w14:paraId="3E955208" w14:textId="4313990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8" w:name="_Ref181624712"/>
      <w:r>
        <w:rPr>
          <w:rFonts w:cs="Times New Roman"/>
          <w:szCs w:val="24"/>
          <w:lang w:val="en-US"/>
        </w:rPr>
        <w:t>Sandler P.J.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Madahar A.K.. Murray A. Anterior open bite: aetiology and management. Dent Update 2011; 38 (8): 522-4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527-8. 531-2.</w:t>
      </w:r>
      <w:bookmarkEnd w:id="148"/>
    </w:p>
    <w:p w14:paraId="0178DE9E" w14:textId="599B8CDC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49" w:name="_Ref181624130"/>
      <w:r>
        <w:rPr>
          <w:rFonts w:cs="Times New Roman"/>
          <w:szCs w:val="24"/>
          <w:lang w:val="en-US"/>
        </w:rPr>
        <w:t>Shetty K.D.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Soni VP Skeletal open bite: a non surgical approach a review of different techniques. Sci J 2007; 1; 14-25.</w:t>
      </w:r>
      <w:bookmarkEnd w:id="149"/>
    </w:p>
    <w:p w14:paraId="1501017B" w14:textId="713196E4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0" w:name="_Ref181623482"/>
      <w:r>
        <w:rPr>
          <w:rFonts w:cs="Times New Roman"/>
          <w:iCs/>
          <w:szCs w:val="24"/>
          <w:lang w:val="en-US"/>
        </w:rPr>
        <w:t>Shrestha A</w:t>
      </w:r>
      <w:r w:rsidR="00D251D7">
        <w:rPr>
          <w:rFonts w:cs="Times New Roman"/>
          <w:iCs/>
          <w:szCs w:val="24"/>
          <w:lang w:val="en-US"/>
        </w:rPr>
        <w:t>,</w:t>
      </w:r>
      <w:r>
        <w:rPr>
          <w:rFonts w:cs="Times New Roman"/>
          <w:iCs/>
          <w:szCs w:val="24"/>
          <w:lang w:val="en-US"/>
        </w:rPr>
        <w:t xml:space="preserve"> Du Xi. Anterior open bite: brief introduction and management. JNDA. 2013; 13 (1): 57-62.].</w:t>
      </w:r>
      <w:bookmarkEnd w:id="150"/>
    </w:p>
    <w:p w14:paraId="62A29A5C" w14:textId="321D314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r>
        <w:rPr>
          <w:rFonts w:cs="Times New Roman"/>
          <w:szCs w:val="24"/>
          <w:lang w:val="en-US"/>
        </w:rPr>
        <w:t>Scheffler N.R.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Proffit W.R.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Phillips C. Outcomes and stability’ in patients with anterior open bite and long anterior face height treated with temporary anchorage devices and a maxillary intrusion splint. Am J Orthod Dentofacial Orthop 2014; 146 (5): 594-602.</w:t>
      </w:r>
    </w:p>
    <w:p w14:paraId="13089620" w14:textId="4200A5DF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1" w:name="_Ref181620625"/>
      <w:r>
        <w:rPr>
          <w:rFonts w:cs="Times New Roman"/>
          <w:szCs w:val="24"/>
          <w:lang w:val="en-US"/>
        </w:rPr>
        <w:t xml:space="preserve">Silva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Manton D. Oral habits </w:t>
      </w:r>
      <w:r>
        <w:rPr>
          <w:rFonts w:cs="Times New Roman"/>
          <w:bCs/>
          <w:szCs w:val="24"/>
          <w:lang w:val="en-US"/>
        </w:rPr>
        <w:t>–</w:t>
      </w:r>
      <w:r>
        <w:rPr>
          <w:rFonts w:cs="Times New Roman"/>
          <w:szCs w:val="24"/>
          <w:lang w:val="en-US"/>
        </w:rPr>
        <w:t xml:space="preserve"> part 1: the dental effects and management of nutritive and non-nutritive sucking. J Dent Child (Chic) 2014; 81 (3): 133-9.</w:t>
      </w:r>
      <w:bookmarkEnd w:id="151"/>
    </w:p>
    <w:p w14:paraId="4B740B90" w14:textId="429184E8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2" w:name="_Ref181623289"/>
      <w:r>
        <w:rPr>
          <w:rFonts w:cs="Times New Roman"/>
          <w:szCs w:val="24"/>
          <w:lang w:val="en-US"/>
        </w:rPr>
        <w:t xml:space="preserve">Silva </w:t>
      </w:r>
      <w:r>
        <w:rPr>
          <w:rFonts w:cs="Times New Roman"/>
          <w:szCs w:val="24"/>
        </w:rPr>
        <w:t>М</w:t>
      </w:r>
      <w:r>
        <w:rPr>
          <w:rFonts w:cs="Times New Roman"/>
          <w:szCs w:val="24"/>
          <w:lang w:val="en-US"/>
        </w:rPr>
        <w:t>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Manton D. Oral habits </w:t>
      </w:r>
      <w:r>
        <w:rPr>
          <w:rFonts w:cs="Times New Roman"/>
          <w:bCs/>
          <w:szCs w:val="24"/>
          <w:lang w:val="en-US"/>
        </w:rPr>
        <w:t>–</w:t>
      </w:r>
      <w:r>
        <w:rPr>
          <w:rFonts w:cs="Times New Roman"/>
          <w:szCs w:val="24"/>
          <w:lang w:val="en-US"/>
        </w:rPr>
        <w:t xml:space="preserve"> part 2: beyond nutritive and non-nutritive sucking. J Dent Child (Chic) 2014; 81 (3): 140-6.</w:t>
      </w:r>
      <w:bookmarkEnd w:id="152"/>
    </w:p>
    <w:p w14:paraId="3DEC6728" w14:textId="346C3C73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3" w:name="_Ref181625160"/>
      <w:r>
        <w:rPr>
          <w:rFonts w:cs="Times New Roman"/>
          <w:szCs w:val="24"/>
          <w:lang w:val="en-US"/>
        </w:rPr>
        <w:t>Silva I.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Suska F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Cardemil 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Rasmusson L. Stability after maxillary segmentationfor correction ofanterior open bite: a cohort study of 33 cases. J Craniomaxillofac Surg 2013; 41 (7): 154-8.</w:t>
      </w:r>
      <w:bookmarkEnd w:id="153"/>
    </w:p>
    <w:p w14:paraId="313E4D30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color w:val="000000"/>
          <w:szCs w:val="24"/>
          <w:lang w:val="en-US" w:eastAsia="ru-RU"/>
        </w:rPr>
        <w:t>Slavicek RJ. JCO Interviews — on clinical and instrumental functional analysis for diagnosis and treatment planning. Part IV. J Clin Orthod. 1988;22:566-575</w:t>
      </w:r>
    </w:p>
    <w:p w14:paraId="3E23F43E" w14:textId="3F0D37E0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4" w:name="_Ref181623756"/>
      <w:r>
        <w:rPr>
          <w:rFonts w:cs="Times New Roman"/>
          <w:szCs w:val="24"/>
          <w:lang w:val="en-US"/>
        </w:rPr>
        <w:t>Smithpeter 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Covell D. Relapse of anterior open bites treated with orthodontic appliances with and without orofacial myofunctional therapy Am J Orthod Dentofacial Orthop 2010; 137 (5): 605-14.</w:t>
      </w:r>
      <w:bookmarkEnd w:id="154"/>
    </w:p>
    <w:p w14:paraId="045DC525" w14:textId="18E7871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5" w:name="_Ref181624874"/>
      <w:r>
        <w:rPr>
          <w:rFonts w:cs="Times New Roman"/>
          <w:szCs w:val="24"/>
          <w:lang w:val="en-US"/>
        </w:rPr>
        <w:lastRenderedPageBreak/>
        <w:t>Solano-Hernandez B.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Antonarakis G.S.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Scolozzi 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Kiliaridis S. Combined orthodontic and surgical treatment for the correction of skeletal anterior open- bite malocclusion: a systematic review on vertical stability. J Oral Maxillofac Surg 2013; 71 (1): 98-109.</w:t>
      </w:r>
      <w:bookmarkEnd w:id="155"/>
    </w:p>
    <w:p w14:paraId="1C60CF05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6" w:name="_Ref181625336"/>
      <w:r>
        <w:rPr>
          <w:rFonts w:cs="Times New Roman"/>
          <w:szCs w:val="24"/>
          <w:lang w:val="en-US"/>
        </w:rPr>
        <w:t>Swennen G.R.J. Timing of three-dimensional virtual treatment planning of orthognathic surgery. Oral Maxillofac Surg Clin North Am 2014; 26 (4): 475-85.</w:t>
      </w:r>
      <w:bookmarkEnd w:id="156"/>
    </w:p>
    <w:p w14:paraId="48F2BD98" w14:textId="27A9EAE6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r>
        <w:rPr>
          <w:rFonts w:cs="Times New Roman"/>
          <w:szCs w:val="24"/>
          <w:lang w:val="en-US"/>
        </w:rPr>
        <w:t>Van Dyck C.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Dekeys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  <w:lang w:val="en-US"/>
        </w:rPr>
        <w:t>r 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Vantricht E. et al. The effect of orofacial myofunctional treatment in children with anterior open bite and tongue dysfunction: a pilot study. EurJ Orthod 2016; 38 (3): 227-34.</w:t>
      </w:r>
    </w:p>
    <w:p w14:paraId="236054B3" w14:textId="2B66736B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7" w:name="_Ref181620499"/>
      <w:r>
        <w:rPr>
          <w:rFonts w:cs="Times New Roman"/>
          <w:szCs w:val="24"/>
          <w:lang w:val="en-US"/>
        </w:rPr>
        <w:t>Wanjau J.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Sethusa M.P.S. Etiology and pathogenesis of anterior open bite: a review. East Afr Med J 2010; 87 (11): 452-5.</w:t>
      </w:r>
      <w:bookmarkEnd w:id="157"/>
    </w:p>
    <w:p w14:paraId="419E20C2" w14:textId="2501B8EA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8" w:name="_Ref181620951"/>
      <w:r>
        <w:rPr>
          <w:rFonts w:cs="Times New Roman"/>
          <w:szCs w:val="24"/>
          <w:lang w:val="en-US"/>
        </w:rPr>
        <w:t>Wong L.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Currie A.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Abu-Serriah M. Unusual cause of iatrogenic anterior open bite after bilateral sagittal split mandibular advancement osteotomy. Br J Oral Maxillofac Surg 2014; 52 (8): 767-8.</w:t>
      </w:r>
      <w:bookmarkEnd w:id="158"/>
    </w:p>
    <w:p w14:paraId="6A5B8220" w14:textId="04C07492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59" w:name="_Ref181619958"/>
      <w:r>
        <w:rPr>
          <w:rFonts w:eastAsia="Times New Roman" w:cs="Times New Roman"/>
          <w:color w:val="333333"/>
          <w:szCs w:val="24"/>
          <w:lang w:val="en-US" w:eastAsia="ru-RU"/>
        </w:rPr>
        <w:t>Uribe F.A.</w:t>
      </w:r>
      <w:r w:rsidR="00D251D7">
        <w:rPr>
          <w:rFonts w:eastAsia="Times New Roman" w:cs="Times New Roman"/>
          <w:color w:val="333333"/>
          <w:szCs w:val="24"/>
          <w:lang w:val="en-US" w:eastAsia="ru-RU"/>
        </w:rPr>
        <w:t>,</w:t>
      </w:r>
      <w:r>
        <w:rPr>
          <w:rFonts w:eastAsia="Times New Roman" w:cs="Times New Roman"/>
          <w:color w:val="333333"/>
          <w:szCs w:val="24"/>
          <w:lang w:val="en-US" w:eastAsia="ru-RU"/>
        </w:rPr>
        <w:t xml:space="preserve"> Janakiraman N.</w:t>
      </w:r>
      <w:r w:rsidR="00D251D7">
        <w:rPr>
          <w:rFonts w:eastAsia="Times New Roman" w:cs="Times New Roman"/>
          <w:color w:val="333333"/>
          <w:szCs w:val="24"/>
          <w:lang w:val="en-US" w:eastAsia="ru-RU"/>
        </w:rPr>
        <w:t>,</w:t>
      </w:r>
      <w:r>
        <w:rPr>
          <w:rFonts w:eastAsia="Times New Roman" w:cs="Times New Roman"/>
          <w:color w:val="333333"/>
          <w:szCs w:val="24"/>
          <w:lang w:val="en-US" w:eastAsia="ru-RU"/>
        </w:rPr>
        <w:t xml:space="preserve"> Nanda R. Management of open-bite malocclusion. In: Nanda R. Esthetics and biomechanics in orthodontics. 2nd ed. St. Louise (MO): Saunders. Elsevier Inc.; 2015. p. 147-79</w:t>
      </w:r>
      <w:bookmarkEnd w:id="159"/>
    </w:p>
    <w:p w14:paraId="539BE2AF" w14:textId="77777777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60" w:name="_Ref181620082"/>
      <w:r>
        <w:rPr>
          <w:rFonts w:eastAsia="Times New Roman" w:cs="Times New Roman"/>
          <w:szCs w:val="24"/>
          <w:lang w:val="en-US" w:eastAsia="ru-RU"/>
        </w:rPr>
        <w:t>Uribe F.A.. Janakiraman N.. Nanda R. Management of open-bite malocclusion. In: Nanda R. Esthetics and biomechanics in orthodontics. 2nd ed. St. Louise (MO): Saunders. Elsevier Inc.; 2015. p. 147-79.</w:t>
      </w:r>
      <w:bookmarkEnd w:id="160"/>
    </w:p>
    <w:p w14:paraId="1E544458" w14:textId="42BC4124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61" w:name="_Ref181620874"/>
      <w:r>
        <w:rPr>
          <w:rFonts w:cs="Times New Roman"/>
          <w:szCs w:val="24"/>
          <w:lang w:val="en-US"/>
        </w:rPr>
        <w:t>Yura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Ooi K.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Kadowaki S.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Totsuka Y.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Inoue N. Magnetic resonance imaging of the temporomandibular joint in patients with skeletal open bite and subjects with no dentofacial abnormalities. Br J Oral Maxillofac Surg 2010; 48 (6): 459-61.;</w:t>
      </w:r>
      <w:bookmarkEnd w:id="161"/>
    </w:p>
    <w:p w14:paraId="21CEA59C" w14:textId="67EB3FA1" w:rsidR="00E31475" w:rsidRDefault="00000000">
      <w:pPr>
        <w:pStyle w:val="aff4"/>
        <w:numPr>
          <w:ilvl w:val="0"/>
          <w:numId w:val="22"/>
        </w:numPr>
        <w:rPr>
          <w:rFonts w:eastAsia="Times New Roman" w:cs="Times New Roman"/>
          <w:szCs w:val="24"/>
          <w:lang w:val="en-US" w:eastAsia="ru-RU"/>
        </w:rPr>
      </w:pPr>
      <w:bookmarkStart w:id="162" w:name="_Ref181620208"/>
      <w:r>
        <w:rPr>
          <w:rFonts w:cs="Times New Roman"/>
          <w:szCs w:val="24"/>
          <w:lang w:val="en-US"/>
        </w:rPr>
        <w:t>ZuroffJ.P.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Chen S.H.</w:t>
      </w:r>
      <w:r w:rsidR="00D251D7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Shapiro </w:t>
      </w:r>
      <w:r>
        <w:rPr>
          <w:rFonts w:cs="Times New Roman"/>
          <w:szCs w:val="24"/>
        </w:rPr>
        <w:t>РА</w:t>
      </w:r>
      <w:r>
        <w:rPr>
          <w:rFonts w:cs="Times New Roman"/>
          <w:szCs w:val="24"/>
          <w:lang w:val="en-US"/>
        </w:rPr>
        <w:t>. et al. Orthodontic treatment of anterior open-bite malocclusion: stability 10 years postretention. Am J Orthod Dentofacial Orthop 2010; 137 (3): 302el-8.</w:t>
      </w:r>
      <w:bookmarkEnd w:id="162"/>
    </w:p>
    <w:p w14:paraId="0FB409A6" w14:textId="77777777" w:rsidR="00E31475" w:rsidRPr="00293189" w:rsidRDefault="00E31475">
      <w:pPr>
        <w:ind w:firstLine="0"/>
        <w:rPr>
          <w:rFonts w:cs="Times New Roman"/>
          <w:szCs w:val="24"/>
          <w:lang w:val="en-US"/>
        </w:rPr>
      </w:pPr>
    </w:p>
    <w:p w14:paraId="08E2CCB8" w14:textId="77777777" w:rsidR="00E31475" w:rsidRDefault="00000000">
      <w:pPr>
        <w:pStyle w:val="afff8"/>
        <w:rPr>
          <w:rFonts w:cs="Times New Roman"/>
          <w:sz w:val="32"/>
          <w:szCs w:val="32"/>
        </w:rPr>
      </w:pPr>
      <w:bookmarkStart w:id="163" w:name="__RefHeading___doc_a1"/>
      <w:bookmarkStart w:id="164" w:name="_Toc25184502"/>
      <w:bookmarkStart w:id="165" w:name="_Toc182169456"/>
      <w:bookmarkStart w:id="166" w:name="__RefHeading___doc_a2"/>
      <w:bookmarkStart w:id="167" w:name="_Toc18962606"/>
      <w:bookmarkEnd w:id="57"/>
      <w:r>
        <w:rPr>
          <w:rFonts w:cs="Times New Roman"/>
          <w:szCs w:val="28"/>
        </w:rPr>
        <w:t>Приложение А1. Состав рабочей группы</w:t>
      </w:r>
      <w:bookmarkEnd w:id="163"/>
      <w:r>
        <w:rPr>
          <w:rFonts w:cs="Times New Roman"/>
          <w:szCs w:val="28"/>
        </w:rPr>
        <w:t xml:space="preserve"> по разработке и пересмотру клинических рекомендаций</w:t>
      </w:r>
      <w:bookmarkEnd w:id="164"/>
      <w:bookmarkEnd w:id="165"/>
    </w:p>
    <w:p w14:paraId="716EDAFE" w14:textId="714B15FB" w:rsidR="00033A63" w:rsidRPr="00033A63" w:rsidRDefault="00033A63" w:rsidP="00033A63">
      <w:pPr>
        <w:ind w:right="-60" w:firstLine="0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Персин Леонид Семенович – </w:t>
      </w:r>
      <w:r>
        <w:rPr>
          <w:rFonts w:cs="Times New Roman"/>
          <w:szCs w:val="24"/>
        </w:rPr>
        <w:t xml:space="preserve">доктор </w:t>
      </w:r>
      <w:r>
        <w:rPr>
          <w:rFonts w:cs="Times New Roman"/>
          <w:color w:val="000000" w:themeColor="text1"/>
          <w:szCs w:val="24"/>
        </w:rPr>
        <w:t xml:space="preserve">медицинских наук, член-корр. РАН, профессор кафедры ортодонтии </w:t>
      </w:r>
      <w:r>
        <w:rPr>
          <w:rFonts w:cs="Times New Roman"/>
          <w:szCs w:val="24"/>
        </w:rPr>
        <w:t>ФГБОУ ВО «Российский университет медицины» Минздрава России</w:t>
      </w:r>
      <w:r>
        <w:rPr>
          <w:rFonts w:cs="Times New Roman"/>
          <w:color w:val="000000" w:themeColor="text1"/>
          <w:szCs w:val="24"/>
        </w:rPr>
        <w:t>,</w:t>
      </w:r>
      <w:r>
        <w:rPr>
          <w:rStyle w:val="afffff1"/>
          <w:rFonts w:cs="Times New Roman"/>
          <w:szCs w:val="24"/>
        </w:rPr>
        <w:t xml:space="preserve"> член Профессионального Общества Ортодонтов</w:t>
      </w:r>
    </w:p>
    <w:p w14:paraId="7FD47725" w14:textId="06792AE2" w:rsidR="00E31475" w:rsidRDefault="00000000" w:rsidP="00033A63">
      <w:pPr>
        <w:ind w:right="-61" w:firstLine="0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 xml:space="preserve">Польма Людмила Владимировна </w:t>
      </w:r>
      <w:r>
        <w:rPr>
          <w:rFonts w:cs="Times New Roman"/>
          <w:szCs w:val="24"/>
        </w:rPr>
        <w:t xml:space="preserve">– доктор </w:t>
      </w:r>
      <w:r>
        <w:rPr>
          <w:rFonts w:cs="Times New Roman"/>
          <w:color w:val="000000" w:themeColor="text1"/>
          <w:szCs w:val="24"/>
        </w:rPr>
        <w:t>медицинских наук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профессор кафедры ортодонтии </w:t>
      </w:r>
      <w:r>
        <w:rPr>
          <w:rFonts w:cs="Times New Roman"/>
          <w:szCs w:val="24"/>
        </w:rPr>
        <w:t>ФГБОУ ВО «Российский университет медицины» Минздрава России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Style w:val="afffff1"/>
          <w:rFonts w:cs="Times New Roman"/>
          <w:szCs w:val="24"/>
        </w:rPr>
        <w:t xml:space="preserve"> член Профессионального Общества Ортодонтов</w:t>
      </w:r>
    </w:p>
    <w:p w14:paraId="14EBD183" w14:textId="3842DCCA" w:rsidR="00E31475" w:rsidRDefault="00000000" w:rsidP="00033A63">
      <w:pPr>
        <w:ind w:right="80" w:firstLine="0"/>
        <w:rPr>
          <w:rFonts w:cs="Times New Roman"/>
          <w:szCs w:val="24"/>
        </w:rPr>
      </w:pPr>
      <w:r>
        <w:rPr>
          <w:rStyle w:val="afffff1"/>
          <w:rFonts w:cs="Times New Roman"/>
          <w:szCs w:val="24"/>
        </w:rPr>
        <w:t>Дробышева Наиля Сабитовна</w:t>
      </w:r>
      <w:r w:rsidR="00D251D7">
        <w:rPr>
          <w:rStyle w:val="afffff1"/>
          <w:rFonts w:cs="Times New Roman"/>
          <w:szCs w:val="24"/>
        </w:rPr>
        <w:t>,</w:t>
      </w:r>
      <w:r>
        <w:rPr>
          <w:rStyle w:val="afffff1"/>
          <w:rFonts w:cs="Times New Roman"/>
          <w:szCs w:val="24"/>
        </w:rPr>
        <w:t xml:space="preserve"> кандидат медицинских наук</w:t>
      </w:r>
      <w:r w:rsidR="00D251D7">
        <w:rPr>
          <w:rStyle w:val="afffff1"/>
          <w:rFonts w:cs="Times New Roman"/>
          <w:szCs w:val="24"/>
        </w:rPr>
        <w:t>,</w:t>
      </w:r>
      <w:r>
        <w:rPr>
          <w:rStyle w:val="afffff1"/>
          <w:rFonts w:cs="Times New Roman"/>
          <w:szCs w:val="24"/>
        </w:rPr>
        <w:t xml:space="preserve"> доцент кафедры ортодонтии ФГБОУ ВО «Российский университет медицины» Минздрава России</w:t>
      </w:r>
      <w:r w:rsidR="00D251D7">
        <w:rPr>
          <w:rStyle w:val="afffff1"/>
          <w:rFonts w:cs="Times New Roman"/>
          <w:szCs w:val="24"/>
        </w:rPr>
        <w:t>,</w:t>
      </w:r>
      <w:r>
        <w:rPr>
          <w:rStyle w:val="afffff1"/>
          <w:rFonts w:cs="Times New Roman"/>
          <w:szCs w:val="24"/>
        </w:rPr>
        <w:t xml:space="preserve"> член Профессионального Общества Ортодонтов</w:t>
      </w:r>
    </w:p>
    <w:p w14:paraId="35D146DD" w14:textId="056FF6E3" w:rsidR="00E31475" w:rsidRDefault="00000000" w:rsidP="00033A63">
      <w:pPr>
        <w:ind w:right="80" w:firstLine="0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Оборотистов Николай Юрьевич </w:t>
      </w:r>
      <w:r>
        <w:rPr>
          <w:rFonts w:cs="Times New Roman"/>
          <w:szCs w:val="24"/>
        </w:rPr>
        <w:t xml:space="preserve">– кандидат </w:t>
      </w:r>
      <w:r>
        <w:rPr>
          <w:rFonts w:cs="Times New Roman"/>
          <w:color w:val="000000" w:themeColor="text1"/>
          <w:szCs w:val="24"/>
        </w:rPr>
        <w:t>медицинских наук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доцент кафедры ортодонтии </w:t>
      </w:r>
      <w:r>
        <w:rPr>
          <w:rFonts w:cs="Times New Roman"/>
          <w:szCs w:val="24"/>
        </w:rPr>
        <w:t>ФГБОУ ВО «Российский университет медицины» Минздрава России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Style w:val="afffff1"/>
          <w:rFonts w:cs="Times New Roman"/>
          <w:szCs w:val="24"/>
        </w:rPr>
        <w:t>член Профессионального Общества Ортодонтов</w:t>
      </w:r>
    </w:p>
    <w:p w14:paraId="38984F92" w14:textId="63C23A3C" w:rsidR="00E31475" w:rsidRDefault="00000000" w:rsidP="00033A63">
      <w:pPr>
        <w:ind w:right="80" w:firstLine="0"/>
        <w:rPr>
          <w:rFonts w:cs="Times New Roman"/>
          <w:szCs w:val="24"/>
        </w:rPr>
      </w:pPr>
      <w:r>
        <w:rPr>
          <w:rFonts w:cs="Times New Roman"/>
          <w:color w:val="000000" w:themeColor="text1"/>
          <w:szCs w:val="24"/>
        </w:rPr>
        <w:t xml:space="preserve">Фокина Александра Алексеевна </w:t>
      </w:r>
      <w:r>
        <w:rPr>
          <w:rFonts w:cs="Times New Roman"/>
          <w:szCs w:val="24"/>
        </w:rPr>
        <w:t xml:space="preserve">– ассистент </w:t>
      </w:r>
      <w:r>
        <w:rPr>
          <w:rFonts w:cs="Times New Roman"/>
          <w:color w:val="000000" w:themeColor="text1"/>
          <w:szCs w:val="24"/>
        </w:rPr>
        <w:t xml:space="preserve">кафедры ортодонтии </w:t>
      </w:r>
      <w:r>
        <w:rPr>
          <w:rFonts w:cs="Times New Roman"/>
          <w:szCs w:val="24"/>
        </w:rPr>
        <w:t>ФГБОУ ВО «Российский университет медицины» Минздрава России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Style w:val="afffff1"/>
          <w:rFonts w:cs="Times New Roman"/>
          <w:szCs w:val="24"/>
        </w:rPr>
        <w:t>член Профессионального Общества Ортодонтов</w:t>
      </w:r>
    </w:p>
    <w:p w14:paraId="46317239" w14:textId="327D33C7" w:rsidR="00E31475" w:rsidRDefault="00000000" w:rsidP="00033A63">
      <w:pPr>
        <w:ind w:right="8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Афанасьева Яна Игоревна – ассистент </w:t>
      </w:r>
      <w:r>
        <w:rPr>
          <w:rFonts w:cs="Times New Roman"/>
          <w:color w:val="000000" w:themeColor="text1"/>
          <w:szCs w:val="24"/>
        </w:rPr>
        <w:t xml:space="preserve">кафедры ортодонтии </w:t>
      </w:r>
      <w:r>
        <w:rPr>
          <w:rFonts w:cs="Times New Roman"/>
          <w:szCs w:val="24"/>
        </w:rPr>
        <w:t>ФГБОУ ВО «Российский университет медицины» Минздрава России</w:t>
      </w:r>
      <w:r w:rsidR="00D251D7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</w:t>
      </w:r>
      <w:r>
        <w:rPr>
          <w:rStyle w:val="afffff1"/>
          <w:rFonts w:cs="Times New Roman"/>
          <w:szCs w:val="24"/>
        </w:rPr>
        <w:t>член Профессионального Общества Ортодонтов</w:t>
      </w:r>
    </w:p>
    <w:p w14:paraId="71F7DAE8" w14:textId="77777777" w:rsidR="00E31475" w:rsidRDefault="00000000">
      <w:pPr>
        <w:pStyle w:val="CustomContentNormal"/>
        <w:spacing w:line="240" w:lineRule="auto"/>
        <w:jc w:val="both"/>
      </w:pPr>
      <w:bookmarkStart w:id="168" w:name="_Toc182169457"/>
      <w:r>
        <w:rPr>
          <w:rFonts w:cs="Times New Roman"/>
          <w:szCs w:val="28"/>
        </w:rPr>
        <w:t>Приложение А2. Методология разработки клинических рекомендаций</w:t>
      </w:r>
      <w:bookmarkEnd w:id="166"/>
      <w:bookmarkEnd w:id="167"/>
      <w:bookmarkEnd w:id="168"/>
    </w:p>
    <w:p w14:paraId="4C95ED31" w14:textId="77777777" w:rsidR="00E31475" w:rsidRDefault="00E31475">
      <w:pPr>
        <w:pStyle w:val="CustomContentNormal"/>
        <w:spacing w:line="240" w:lineRule="auto"/>
        <w:jc w:val="both"/>
        <w:rPr>
          <w:rFonts w:cs="Times New Roman"/>
        </w:rPr>
      </w:pPr>
    </w:p>
    <w:p w14:paraId="2EB954D5" w14:textId="77777777" w:rsidR="00E31475" w:rsidRDefault="00000000">
      <w:pPr>
        <w:spacing w:line="240" w:lineRule="auto"/>
        <w:rPr>
          <w:rFonts w:eastAsia="Times New Roman" w:cs="Times New Roman"/>
          <w:b/>
          <w:sz w:val="22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Целевая аудитория данных клинических рекомендаций:</w:t>
      </w:r>
    </w:p>
    <w:p w14:paraId="16F835AA" w14:textId="77777777" w:rsidR="00E31475" w:rsidRDefault="00000000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Врачи-ортодонты</w:t>
      </w:r>
    </w:p>
    <w:p w14:paraId="4B2F7CC5" w14:textId="77777777" w:rsidR="00E31475" w:rsidRDefault="00E31475">
      <w:pPr>
        <w:spacing w:line="240" w:lineRule="auto"/>
        <w:rPr>
          <w:rFonts w:eastAsia="Times New Roman" w:cs="Times New Roman"/>
          <w:b/>
          <w:bCs/>
          <w:sz w:val="22"/>
          <w:lang w:eastAsia="ru-RU"/>
        </w:rPr>
      </w:pPr>
    </w:p>
    <w:p w14:paraId="77D26C60" w14:textId="77777777" w:rsidR="00E31475" w:rsidRDefault="00000000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szCs w:val="24"/>
          <w:lang w:eastAsia="ru-RU"/>
        </w:rPr>
        <w:t>Таблица П1</w:t>
      </w:r>
      <w:r>
        <w:rPr>
          <w:rFonts w:eastAsia="Times New Roman" w:cs="Times New Roman"/>
          <w:szCs w:val="24"/>
          <w:lang w:eastAsia="ru-RU"/>
        </w:rPr>
        <w:t xml:space="preserve"> – Уровни достоверности доказательств</w:t>
      </w:r>
    </w:p>
    <w:tbl>
      <w:tblPr>
        <w:tblW w:w="934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1793"/>
        <w:gridCol w:w="7548"/>
      </w:tblGrid>
      <w:tr w:rsidR="00E31475" w14:paraId="22CD8724" w14:textId="77777777"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94A4C5" w14:textId="77777777" w:rsidR="00E31475" w:rsidRDefault="00000000">
            <w:pPr>
              <w:ind w:firstLine="0"/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eastAsia="ru-RU"/>
              </w:rPr>
              <w:t>Уровень достоверности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820A30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eastAsia="ru-RU"/>
              </w:rPr>
              <w:t>Источник доказательств</w:t>
            </w:r>
          </w:p>
        </w:tc>
      </w:tr>
      <w:tr w:rsidR="00E31475" w14:paraId="74E9CBA5" w14:textId="77777777"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C6304B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I</w:t>
            </w:r>
            <w:r>
              <w:rPr>
                <w:rFonts w:cs="Times New Roman"/>
                <w:b/>
                <w:szCs w:val="24"/>
                <w:lang w:eastAsia="ru-RU"/>
              </w:rPr>
              <w:t xml:space="preserve"> (1)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B377A45" w14:textId="77777777" w:rsidR="00E31475" w:rsidRDefault="00000000">
            <w:pPr>
              <w:ind w:firstLine="0"/>
              <w:rPr>
                <w:rFonts w:eastAsia="Calibri"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Проспективные рандомизированные контролируемые исследования</w:t>
            </w:r>
          </w:p>
          <w:p w14:paraId="4A5A9EC7" w14:textId="74D7627D" w:rsidR="00E31475" w:rsidRDefault="00000000">
            <w:pPr>
              <w:ind w:firstLine="0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Достаточное количество исследований с достаточной мощностью</w:t>
            </w:r>
            <w:r w:rsidR="00D251D7">
              <w:rPr>
                <w:rFonts w:cs="Times New Roman"/>
                <w:color w:val="111111"/>
                <w:szCs w:val="24"/>
              </w:rPr>
              <w:t>,</w:t>
            </w:r>
            <w:r>
              <w:rPr>
                <w:rFonts w:cs="Times New Roman"/>
                <w:color w:val="111111"/>
                <w:szCs w:val="24"/>
              </w:rPr>
              <w:t xml:space="preserve"> с участием большого количества пациентов и получением большого количества данных</w:t>
            </w:r>
          </w:p>
          <w:p w14:paraId="118A1FEC" w14:textId="77777777" w:rsidR="00E31475" w:rsidRDefault="00000000">
            <w:pPr>
              <w:ind w:firstLine="0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Крупные мета-анализы</w:t>
            </w:r>
          </w:p>
          <w:p w14:paraId="7AF75C39" w14:textId="77777777" w:rsidR="00E31475" w:rsidRDefault="00000000">
            <w:pPr>
              <w:ind w:firstLine="0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Как минимум одно хорошо организованное рандомизированное контролируемое исследование</w:t>
            </w:r>
          </w:p>
          <w:p w14:paraId="7E99FF73" w14:textId="77777777" w:rsidR="00E31475" w:rsidRDefault="00000000">
            <w:pPr>
              <w:ind w:firstLine="0"/>
              <w:rPr>
                <w:rFonts w:eastAsia="Calibri"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Репрезентативная выборка пациентов</w:t>
            </w:r>
          </w:p>
        </w:tc>
      </w:tr>
      <w:tr w:rsidR="00E31475" w14:paraId="6F57EDB8" w14:textId="77777777"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36764C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II</w:t>
            </w:r>
            <w:r>
              <w:rPr>
                <w:rFonts w:cs="Times New Roman"/>
                <w:b/>
                <w:szCs w:val="24"/>
                <w:lang w:eastAsia="ru-RU"/>
              </w:rPr>
              <w:t xml:space="preserve"> (2)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C65171A" w14:textId="77777777" w:rsidR="00E31475" w:rsidRDefault="00000000">
            <w:pPr>
              <w:ind w:firstLine="0"/>
              <w:jc w:val="left"/>
              <w:rPr>
                <w:rFonts w:eastAsia="Calibri"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Проспективные с рандомизацией или без исследования с ограниченным количеством данных</w:t>
            </w:r>
          </w:p>
          <w:p w14:paraId="7D3423F2" w14:textId="77777777" w:rsidR="00E31475" w:rsidRDefault="00000000">
            <w:pPr>
              <w:ind w:firstLine="0"/>
              <w:jc w:val="left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Несколько исследований с небольшим количеством пациентов</w:t>
            </w:r>
          </w:p>
          <w:p w14:paraId="54540382" w14:textId="77777777" w:rsidR="00E31475" w:rsidRDefault="00000000">
            <w:pPr>
              <w:ind w:firstLine="0"/>
              <w:jc w:val="left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Хорошо организованное проспективное исследование когорты</w:t>
            </w:r>
          </w:p>
          <w:p w14:paraId="36177129" w14:textId="09F47902" w:rsidR="00E31475" w:rsidRDefault="00000000">
            <w:pPr>
              <w:ind w:firstLine="0"/>
              <w:jc w:val="left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Мета-анализы ограничены</w:t>
            </w:r>
            <w:r w:rsidR="00D251D7">
              <w:rPr>
                <w:rFonts w:cs="Times New Roman"/>
                <w:color w:val="111111"/>
                <w:szCs w:val="24"/>
              </w:rPr>
              <w:t>,</w:t>
            </w:r>
            <w:r>
              <w:rPr>
                <w:rFonts w:cs="Times New Roman"/>
                <w:color w:val="111111"/>
                <w:szCs w:val="24"/>
              </w:rPr>
              <w:t xml:space="preserve"> но проведены на хорошем уровне</w:t>
            </w:r>
          </w:p>
          <w:p w14:paraId="3C5D110E" w14:textId="77777777" w:rsidR="00E31475" w:rsidRDefault="00000000">
            <w:pPr>
              <w:ind w:firstLine="0"/>
              <w:jc w:val="left"/>
              <w:rPr>
                <w:rFonts w:cs="Times New Roman"/>
                <w:color w:val="111111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lastRenderedPageBreak/>
              <w:t>Результаты не презентативны в отношении целевой популяции</w:t>
            </w:r>
          </w:p>
          <w:p w14:paraId="596413C9" w14:textId="77777777" w:rsidR="00E31475" w:rsidRDefault="00000000">
            <w:pPr>
              <w:ind w:firstLine="0"/>
              <w:jc w:val="left"/>
              <w:rPr>
                <w:rFonts w:eastAsia="Calibri" w:cs="Times New Roman"/>
                <w:color w:val="FF0000"/>
                <w:szCs w:val="24"/>
              </w:rPr>
            </w:pPr>
            <w:r>
              <w:rPr>
                <w:rFonts w:cs="Times New Roman"/>
                <w:color w:val="111111"/>
                <w:szCs w:val="24"/>
              </w:rPr>
              <w:t>Хорошо организованные исследования «случай-контроль»</w:t>
            </w:r>
          </w:p>
        </w:tc>
      </w:tr>
      <w:tr w:rsidR="00E31475" w14:paraId="26E2FE8A" w14:textId="77777777"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B4794AC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lastRenderedPageBreak/>
              <w:t>III</w:t>
            </w:r>
            <w:r>
              <w:rPr>
                <w:rFonts w:cs="Times New Roman"/>
                <w:b/>
                <w:szCs w:val="24"/>
                <w:lang w:eastAsia="ru-RU"/>
              </w:rPr>
              <w:t xml:space="preserve"> (3)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1F4275" w14:textId="77777777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Нерандомизированные контролируемые исследования</w:t>
            </w:r>
          </w:p>
          <w:p w14:paraId="5E455047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Исследования с недостаточным контролем</w:t>
            </w:r>
          </w:p>
          <w:p w14:paraId="2425A277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Рандомизированные клинические исследования с как минимум 1 значительной или как минимум 3 незначительными методологическими ошибками</w:t>
            </w:r>
          </w:p>
          <w:p w14:paraId="52D66D92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Ретроспективные или наблюдательные исследования</w:t>
            </w:r>
          </w:p>
          <w:p w14:paraId="073658AD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Серия клинических наблюдений</w:t>
            </w:r>
          </w:p>
          <w:p w14:paraId="4AF4A822" w14:textId="751ADAC5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Противоречивые данные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не позволяющие сформировать окончательную рекомендацию </w:t>
            </w:r>
          </w:p>
        </w:tc>
      </w:tr>
      <w:tr w:rsidR="00E31475" w14:paraId="2DBF9265" w14:textId="77777777">
        <w:tc>
          <w:tcPr>
            <w:tcW w:w="17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4BB3F8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IV</w:t>
            </w:r>
            <w:r>
              <w:rPr>
                <w:rFonts w:cs="Times New Roman"/>
                <w:b/>
                <w:szCs w:val="24"/>
                <w:lang w:eastAsia="ru-RU"/>
              </w:rPr>
              <w:t xml:space="preserve"> (4)</w:t>
            </w:r>
          </w:p>
        </w:tc>
        <w:tc>
          <w:tcPr>
            <w:tcW w:w="7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C442802" w14:textId="34E90317" w:rsidR="00E31475" w:rsidRDefault="00000000">
            <w:pPr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Мнение эксперта/данные из отчета экспертной комиссии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экспериментально подтвержденные и теоретически обоснованные </w:t>
            </w:r>
          </w:p>
        </w:tc>
      </w:tr>
    </w:tbl>
    <w:p w14:paraId="295FF2FA" w14:textId="77777777" w:rsidR="00E31475" w:rsidRDefault="00000000">
      <w:pPr>
        <w:pStyle w:val="desc"/>
        <w:spacing w:line="360" w:lineRule="auto"/>
        <w:ind w:firstLine="708"/>
      </w:pPr>
      <w:r>
        <w:rPr>
          <w:b/>
        </w:rPr>
        <w:t>Таблица П2</w:t>
      </w:r>
      <w:r>
        <w:t xml:space="preserve"> – Уровни убедительности рекомендаций</w:t>
      </w:r>
    </w:p>
    <w:tbl>
      <w:tblPr>
        <w:tblW w:w="9351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1848"/>
        <w:gridCol w:w="4111"/>
        <w:gridCol w:w="3392"/>
      </w:tblGrid>
      <w:tr w:rsidR="00E31475" w14:paraId="1D5EC86C" w14:textId="77777777"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0F922D5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eastAsia="ru-RU"/>
              </w:rPr>
              <w:t>Уровень убедительности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0BA2031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eastAsia="ru-RU"/>
              </w:rPr>
              <w:t>Описание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F71D756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eastAsia="ru-RU"/>
              </w:rPr>
              <w:t>Расшифровка</w:t>
            </w:r>
          </w:p>
        </w:tc>
      </w:tr>
      <w:tr w:rsidR="00E31475" w14:paraId="5F8356B8" w14:textId="77777777"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83BAA54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A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4024338" w14:textId="27B20686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Рекомендация основана на высоком уровне доказательности (как минимум 1 убедительная публикация </w:t>
            </w:r>
            <w:r>
              <w:rPr>
                <w:rFonts w:cs="Times New Roman"/>
                <w:szCs w:val="24"/>
                <w:lang w:val="en-US" w:eastAsia="ru-RU"/>
              </w:rPr>
              <w:t>I</w:t>
            </w:r>
            <w:r>
              <w:rPr>
                <w:rFonts w:cs="Times New Roman"/>
                <w:szCs w:val="24"/>
                <w:lang w:eastAsia="ru-RU"/>
              </w:rPr>
              <w:t xml:space="preserve"> уровня доказательности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показывающая значительное превосходство пользы над риском)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5D961A1" w14:textId="77777777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М</w:t>
            </w:r>
            <w:r>
              <w:rPr>
                <w:rFonts w:cs="Times New Roman"/>
                <w:b/>
                <w:bCs/>
                <w:szCs w:val="24"/>
                <w:lang w:eastAsia="ru-RU"/>
              </w:rPr>
              <w:t>е</w:t>
            </w:r>
            <w:r>
              <w:rPr>
                <w:rFonts w:cs="Times New Roman"/>
                <w:szCs w:val="24"/>
                <w:lang w:eastAsia="ru-RU"/>
              </w:rPr>
              <w:t>тод/терапия первой линии; либо в сочетании со стандартной методикой/терапией</w:t>
            </w:r>
          </w:p>
        </w:tc>
      </w:tr>
      <w:tr w:rsidR="00E31475" w14:paraId="3E32302B" w14:textId="77777777">
        <w:trPr>
          <w:trHeight w:val="416"/>
        </w:trPr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4CA2CD00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B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C9F5204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Рекомендация основана </w:t>
            </w:r>
          </w:p>
          <w:p w14:paraId="271A3534" w14:textId="77777777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на среднем уровне доказательности (как минимум</w:t>
            </w:r>
          </w:p>
          <w:p w14:paraId="3377C5E3" w14:textId="68A379E6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 1 убедительная публикация </w:t>
            </w:r>
            <w:r>
              <w:rPr>
                <w:rFonts w:cs="Times New Roman"/>
                <w:szCs w:val="24"/>
                <w:lang w:val="en-US" w:eastAsia="ru-RU"/>
              </w:rPr>
              <w:t>II</w:t>
            </w:r>
            <w:r>
              <w:rPr>
                <w:rFonts w:cs="Times New Roman"/>
                <w:szCs w:val="24"/>
                <w:lang w:eastAsia="ru-RU"/>
              </w:rPr>
              <w:t xml:space="preserve"> уровня доказательности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показывающая значительное превосходство пользы над риском)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4EF5F92" w14:textId="4E28908D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Метод/терапия второй линии; либо при отказе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противопоказании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или неэффективности стандартной методики/терапии. Рекомендуется мониторирование побочных явлений</w:t>
            </w:r>
          </w:p>
        </w:tc>
      </w:tr>
      <w:tr w:rsidR="00E31475" w14:paraId="755AD0B6" w14:textId="77777777"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66EAA14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t>C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7E7F8D8A" w14:textId="406E0685" w:rsidR="00E31475" w:rsidRDefault="00000000">
            <w:pPr>
              <w:ind w:firstLine="0"/>
              <w:rPr>
                <w:rFonts w:eastAsia="Calibri" w:cs="Times New Roman"/>
                <w:i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Рекомендация основана на слабом уровне доказательности (но как </w:t>
            </w:r>
            <w:r>
              <w:rPr>
                <w:rFonts w:cs="Times New Roman"/>
                <w:szCs w:val="24"/>
                <w:lang w:eastAsia="ru-RU"/>
              </w:rPr>
              <w:lastRenderedPageBreak/>
              <w:t xml:space="preserve">минимум 1 убедительная публикация </w:t>
            </w:r>
            <w:r>
              <w:rPr>
                <w:rFonts w:cs="Times New Roman"/>
                <w:szCs w:val="24"/>
                <w:lang w:val="en-US" w:eastAsia="ru-RU"/>
              </w:rPr>
              <w:t>III</w:t>
            </w:r>
            <w:r>
              <w:rPr>
                <w:rFonts w:cs="Times New Roman"/>
                <w:szCs w:val="24"/>
                <w:lang w:eastAsia="ru-RU"/>
              </w:rPr>
              <w:t xml:space="preserve"> уровня доказательности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показывающая значительное превосходство пользы над риском) </w:t>
            </w:r>
            <w:r>
              <w:rPr>
                <w:rFonts w:cs="Times New Roman"/>
                <w:i/>
                <w:szCs w:val="24"/>
                <w:lang w:eastAsia="ru-RU"/>
              </w:rPr>
              <w:t>или</w:t>
            </w:r>
          </w:p>
          <w:p w14:paraId="7E65E3E3" w14:textId="204259C6" w:rsidR="00E31475" w:rsidRDefault="00000000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нет убедительных данных ни о пользе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ни о риске) 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5E465F1" w14:textId="77777777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lastRenderedPageBreak/>
              <w:t xml:space="preserve">Нет возражений против данного метода/терапии или </w:t>
            </w:r>
            <w:r>
              <w:rPr>
                <w:rFonts w:cs="Times New Roman"/>
                <w:szCs w:val="24"/>
                <w:lang w:eastAsia="ru-RU"/>
              </w:rPr>
              <w:lastRenderedPageBreak/>
              <w:t>нет возражений против продолжения данного метода/терапии</w:t>
            </w:r>
          </w:p>
          <w:p w14:paraId="4627865F" w14:textId="5F9CBA4C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Рекомендовано при отказе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противопоказании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или неэффективности стандартной методики/терапии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при условии отсутствия побочных эффектов</w:t>
            </w:r>
          </w:p>
        </w:tc>
      </w:tr>
      <w:tr w:rsidR="00E31475" w14:paraId="50A00BF3" w14:textId="77777777">
        <w:tc>
          <w:tcPr>
            <w:tcW w:w="1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805CD07" w14:textId="77777777" w:rsidR="00E31475" w:rsidRDefault="00000000">
            <w:pPr>
              <w:rPr>
                <w:rFonts w:eastAsia="Calibri" w:cs="Times New Roman"/>
                <w:b/>
                <w:color w:val="00000A"/>
                <w:szCs w:val="24"/>
              </w:rPr>
            </w:pPr>
            <w:r>
              <w:rPr>
                <w:rFonts w:cs="Times New Roman"/>
                <w:b/>
                <w:szCs w:val="24"/>
                <w:lang w:val="en-US" w:eastAsia="ru-RU"/>
              </w:rPr>
              <w:lastRenderedPageBreak/>
              <w:t>D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1976992" w14:textId="3BF6CBD4" w:rsidR="00E31475" w:rsidRDefault="00000000">
            <w:pPr>
              <w:ind w:firstLine="0"/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 xml:space="preserve">Отсутствие убедительных публикаций </w:t>
            </w:r>
            <w:r>
              <w:rPr>
                <w:rFonts w:cs="Times New Roman"/>
                <w:szCs w:val="24"/>
                <w:lang w:val="en-US" w:eastAsia="ru-RU"/>
              </w:rPr>
              <w:t>I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Cs w:val="24"/>
                <w:lang w:val="en-US" w:eastAsia="ru-RU"/>
              </w:rPr>
              <w:t>II</w:t>
            </w:r>
            <w:r>
              <w:rPr>
                <w:rFonts w:cs="Times New Roman"/>
                <w:szCs w:val="24"/>
                <w:lang w:eastAsia="ru-RU"/>
              </w:rPr>
              <w:t xml:space="preserve"> или </w:t>
            </w:r>
            <w:r>
              <w:rPr>
                <w:rFonts w:cs="Times New Roman"/>
                <w:szCs w:val="24"/>
                <w:lang w:val="en-US" w:eastAsia="ru-RU"/>
              </w:rPr>
              <w:t>III</w:t>
            </w:r>
            <w:r>
              <w:rPr>
                <w:rFonts w:cs="Times New Roman"/>
                <w:szCs w:val="24"/>
                <w:lang w:eastAsia="ru-RU"/>
              </w:rPr>
              <w:t xml:space="preserve"> уровня доказательности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показывающих значительное превосходство пользы над риском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либо убедительные публикации </w:t>
            </w:r>
            <w:r>
              <w:rPr>
                <w:rFonts w:cs="Times New Roman"/>
                <w:szCs w:val="24"/>
                <w:lang w:val="en-US" w:eastAsia="ru-RU"/>
              </w:rPr>
              <w:t>I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</w:t>
            </w:r>
            <w:r>
              <w:rPr>
                <w:rFonts w:cs="Times New Roman"/>
                <w:szCs w:val="24"/>
                <w:lang w:val="en-US" w:eastAsia="ru-RU"/>
              </w:rPr>
              <w:t>II</w:t>
            </w:r>
            <w:r>
              <w:rPr>
                <w:rFonts w:cs="Times New Roman"/>
                <w:szCs w:val="24"/>
                <w:lang w:eastAsia="ru-RU"/>
              </w:rPr>
              <w:t xml:space="preserve"> или </w:t>
            </w:r>
            <w:r>
              <w:rPr>
                <w:rFonts w:cs="Times New Roman"/>
                <w:szCs w:val="24"/>
                <w:lang w:val="en-US" w:eastAsia="ru-RU"/>
              </w:rPr>
              <w:t>III</w:t>
            </w:r>
            <w:r>
              <w:rPr>
                <w:rFonts w:cs="Times New Roman"/>
                <w:szCs w:val="24"/>
                <w:lang w:eastAsia="ru-RU"/>
              </w:rPr>
              <w:t xml:space="preserve"> уровня доказательности</w:t>
            </w:r>
            <w:r w:rsidR="00D251D7">
              <w:rPr>
                <w:rFonts w:cs="Times New Roman"/>
                <w:szCs w:val="24"/>
                <w:lang w:eastAsia="ru-RU"/>
              </w:rPr>
              <w:t>,</w:t>
            </w:r>
            <w:r>
              <w:rPr>
                <w:rFonts w:cs="Times New Roman"/>
                <w:szCs w:val="24"/>
                <w:lang w:eastAsia="ru-RU"/>
              </w:rPr>
              <w:t xml:space="preserve"> показывающие значительное превосходство риска над пользой</w:t>
            </w: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8B9F2B0" w14:textId="77777777" w:rsidR="00E31475" w:rsidRDefault="00000000">
            <w:pPr>
              <w:rPr>
                <w:rFonts w:eastAsia="Calibri" w:cs="Times New Roman"/>
                <w:color w:val="00000A"/>
                <w:szCs w:val="24"/>
              </w:rPr>
            </w:pPr>
            <w:r>
              <w:rPr>
                <w:rFonts w:cs="Times New Roman"/>
                <w:szCs w:val="24"/>
                <w:lang w:eastAsia="ru-RU"/>
              </w:rPr>
              <w:t>Не рекомендовано</w:t>
            </w:r>
          </w:p>
        </w:tc>
      </w:tr>
    </w:tbl>
    <w:p w14:paraId="26F74418" w14:textId="77777777" w:rsidR="00E31475" w:rsidRDefault="00E31475">
      <w:pPr>
        <w:pStyle w:val="afff"/>
        <w:rPr>
          <w:rFonts w:cs="Times New Roman"/>
          <w:b/>
          <w:szCs w:val="24"/>
        </w:rPr>
      </w:pPr>
    </w:p>
    <w:p w14:paraId="76FC05E3" w14:textId="77777777" w:rsidR="00E31475" w:rsidRDefault="00000000">
      <w:pPr>
        <w:pStyle w:val="afff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Порядок обновления клинических рекомендаций</w:t>
      </w:r>
      <w:r>
        <w:rPr>
          <w:rFonts w:cs="Times New Roman"/>
          <w:szCs w:val="24"/>
        </w:rPr>
        <w:t xml:space="preserve"> – пересмотр 1 раз в 3 года.</w:t>
      </w:r>
    </w:p>
    <w:p w14:paraId="3D7AC602" w14:textId="77777777" w:rsidR="00E31475" w:rsidRDefault="00000000">
      <w:pPr>
        <w:pStyle w:val="CustomContentNormal"/>
        <w:spacing w:line="240" w:lineRule="auto"/>
      </w:pPr>
      <w:bookmarkStart w:id="169" w:name="_Toc18962607"/>
      <w:bookmarkStart w:id="170" w:name="_Toc182169458"/>
      <w:bookmarkStart w:id="171" w:name="OLE_LINK1"/>
      <w:bookmarkStart w:id="172" w:name="OLE_LINK2"/>
      <w:r>
        <w:rPr>
          <w:rFonts w:cs="Times New Roman"/>
          <w:szCs w:val="28"/>
        </w:rPr>
        <w:t>Приложение А3. Связанные документы</w:t>
      </w:r>
      <w:bookmarkEnd w:id="169"/>
      <w:bookmarkEnd w:id="170"/>
    </w:p>
    <w:p w14:paraId="2A0B0DD3" w14:textId="77777777" w:rsidR="00E31475" w:rsidRDefault="00E31475">
      <w:pPr>
        <w:pStyle w:val="CustomContentNormal"/>
        <w:spacing w:line="240" w:lineRule="auto"/>
        <w:rPr>
          <w:rFonts w:cs="Times New Roman"/>
        </w:rPr>
      </w:pPr>
    </w:p>
    <w:p w14:paraId="051E1BFE" w14:textId="57BAA962" w:rsidR="00E31475" w:rsidRDefault="00000000">
      <w:pPr>
        <w:pStyle w:val="afff"/>
        <w:ind w:firstLine="0"/>
        <w:rPr>
          <w:rFonts w:cs="Times New Roman"/>
          <w:color w:val="000000"/>
          <w:sz w:val="22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1. Приказ Министерства здравоохранения Российской Федерации от 30 декабря 2003 г. </w:t>
      </w:r>
      <w:r>
        <w:rPr>
          <w:rFonts w:cs="Times New Roman"/>
          <w:color w:val="000000"/>
          <w:szCs w:val="24"/>
          <w:shd w:val="clear" w:color="auto" w:fill="FFFFFF"/>
          <w:lang w:val="en-US"/>
        </w:rPr>
        <w:t>N</w:t>
      </w:r>
      <w:r>
        <w:rPr>
          <w:rFonts w:cs="Times New Roman"/>
          <w:color w:val="000000"/>
          <w:szCs w:val="24"/>
          <w:shd w:val="clear" w:color="auto" w:fill="FFFFFF"/>
        </w:rPr>
        <w:t>620 «Об утверждении протоколов «Ведения детей</w:t>
      </w:r>
      <w:r w:rsidR="00D251D7">
        <w:rPr>
          <w:rFonts w:cs="Times New Roman"/>
          <w:color w:val="000000"/>
          <w:szCs w:val="24"/>
          <w:shd w:val="clear" w:color="auto" w:fill="FFFFFF"/>
        </w:rPr>
        <w:t>,</w:t>
      </w:r>
      <w:r>
        <w:rPr>
          <w:rFonts w:cs="Times New Roman"/>
          <w:color w:val="000000"/>
          <w:szCs w:val="24"/>
          <w:shd w:val="clear" w:color="auto" w:fill="FFFFFF"/>
        </w:rPr>
        <w:t xml:space="preserve"> страдающих стоматологическими заболеваниями».</w:t>
      </w:r>
    </w:p>
    <w:p w14:paraId="6F24858F" w14:textId="77777777" w:rsidR="00E31475" w:rsidRDefault="00000000">
      <w:pPr>
        <w:pStyle w:val="afff"/>
        <w:ind w:firstLine="0"/>
        <w:rPr>
          <w:rFonts w:cs="Times New Roman"/>
          <w:color w:val="000000"/>
          <w:sz w:val="22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>2. Приказ Министерства здравоохранения РФ от 13 ноября 2012 г. N 910н «Об утверждении Порядка оказания медицинской помощи детям со стоматологическими заболеваниями».</w:t>
      </w:r>
      <w:bookmarkEnd w:id="171"/>
      <w:bookmarkEnd w:id="172"/>
    </w:p>
    <w:p w14:paraId="6724B82E" w14:textId="77777777" w:rsidR="00E31475" w:rsidRDefault="00E31475">
      <w:pPr>
        <w:spacing w:line="240" w:lineRule="auto"/>
        <w:jc w:val="center"/>
        <w:rPr>
          <w:rFonts w:cs="Times New Roman"/>
          <w:b/>
          <w:sz w:val="28"/>
          <w:szCs w:val="28"/>
        </w:rPr>
      </w:pPr>
    </w:p>
    <w:p w14:paraId="06BAB8DF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4452F5AA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3DA74C81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62ED138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D1D41CF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467294B1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34BF12C2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213F68C1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18A28A82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2EA86143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0CA81E7C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28A6380A" w14:textId="77777777" w:rsidR="00E31475" w:rsidRDefault="00000000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Приложения Б.</w:t>
      </w:r>
    </w:p>
    <w:p w14:paraId="0BC0ABEE" w14:textId="77777777" w:rsidR="00E31475" w:rsidRDefault="00000000">
      <w:pPr>
        <w:spacing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Приложение Б1.  Диагностический алгоритм действий врача </w:t>
      </w:r>
    </w:p>
    <w:p w14:paraId="79908A32" w14:textId="77777777" w:rsidR="00E31475" w:rsidRDefault="00E31475">
      <w:pPr>
        <w:pStyle w:val="afff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9129DF8" w14:textId="77777777" w:rsidR="00E31475" w:rsidRDefault="00E31475">
      <w:pPr>
        <w:pStyle w:val="afff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A430C09" w14:textId="77777777" w:rsidR="00E31475" w:rsidRDefault="00000000">
      <w:pPr>
        <w:pStyle w:val="afff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6A63FDD1" wp14:editId="190D3B21">
                <wp:extent cx="5108667" cy="4714875"/>
                <wp:effectExtent l="0" t="0" r="0" b="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120714" cy="4725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2.26pt;height:371.25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bookmarkStart w:id="173" w:name="_Hlk63458378"/>
      <w:bookmarkStart w:id="174" w:name="_Hlk63452513"/>
    </w:p>
    <w:p w14:paraId="1931800D" w14:textId="77777777" w:rsidR="00E31475" w:rsidRDefault="00E31475">
      <w:pPr>
        <w:pStyle w:val="afff"/>
        <w:spacing w:line="240" w:lineRule="auto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B0A30D7" w14:textId="77777777" w:rsidR="00E31475" w:rsidRDefault="00E31475">
      <w:pPr>
        <w:pStyle w:val="afff"/>
        <w:spacing w:line="240" w:lineRule="auto"/>
        <w:ind w:firstLine="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710071D5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391BEE64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7F954F76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1E16599B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5A784CD3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5428195C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2161CF0B" w14:textId="77777777" w:rsidR="00E31475" w:rsidRDefault="0000000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Приложение Б2. Алгоритм действий врача</w:t>
      </w:r>
    </w:p>
    <w:bookmarkEnd w:id="173"/>
    <w:p w14:paraId="40508CB2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6D326F3D" w14:textId="77777777" w:rsidR="00E31475" w:rsidRDefault="00000000">
      <w:pPr>
        <w:spacing w:line="240" w:lineRule="auto"/>
        <w:ind w:left="-567"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inline distT="0" distB="0" distL="0" distR="0" wp14:anchorId="2BA232A9" wp14:editId="087E56CA">
                <wp:extent cx="5502329" cy="3913094"/>
                <wp:effectExtent l="0" t="0" r="0" b="0"/>
                <wp:docPr id="4" name="Рисунок 95" descr="Изображение выглядит как текст, снимок экрана, Шрифт, дизайн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0264806" name="Рисунок 95" descr="Изображение выглядит как текст, снимок экрана, Шрифт, дизайн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554567" cy="3950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33.25pt;height:308.1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14:paraId="42E26A8D" w14:textId="77777777" w:rsidR="00E31475" w:rsidRDefault="00E314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031E7293" w14:textId="77777777" w:rsidR="00E31475" w:rsidRDefault="00E31475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</w:p>
    <w:p w14:paraId="421E3297" w14:textId="77777777" w:rsidR="00E31475" w:rsidRDefault="00000000">
      <w:pPr>
        <w:spacing w:line="240" w:lineRule="auto"/>
        <w:ind w:left="-567"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71D42B3E" wp14:editId="738BDBA3">
                <wp:extent cx="5940425" cy="3987165"/>
                <wp:effectExtent l="0" t="0" r="3175" b="635"/>
                <wp:docPr id="5" name="Рисунок 96" descr="Изображение выглядит как текст, снимок экрана, Шрифт, Цвет электрик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777235" name="Рисунок 96" descr="Изображение выглядит как текст, снимок экрана, Шрифт, Цвет электрик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987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313.95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bookmarkEnd w:id="174"/>
    </w:p>
    <w:p w14:paraId="1B87A5C0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3DEE6787" w14:textId="77777777" w:rsidR="00E31475" w:rsidRDefault="00000000">
      <w:pPr>
        <w:spacing w:line="240" w:lineRule="auto"/>
        <w:ind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val="en-US"/>
        </w:rPr>
        <w:lastRenderedPageBreak/>
        <mc:AlternateContent>
          <mc:Choice Requires="wpg">
            <w:drawing>
              <wp:inline distT="0" distB="0" distL="0" distR="0" wp14:anchorId="5775EEA1" wp14:editId="62507E69">
                <wp:extent cx="5721985" cy="7533579"/>
                <wp:effectExtent l="0" t="0" r="0" b="0"/>
                <wp:docPr id="6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6607" name="Рисунок 2083210718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21984" cy="7533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0.55pt;height:593.20pt;mso-wrap-distance-left:0.00pt;mso-wrap-distance-top:0.00pt;mso-wrap-distance-right:0.00pt;mso-wrap-distance-bottom:0.00pt;rotation:0;" stroked="false">
                <v:path textboxrect="0,0,0,0"/>
                <v:imagedata r:id="rId19" o:title=""/>
              </v:shape>
            </w:pict>
          </mc:Fallback>
        </mc:AlternateContent>
      </w:r>
    </w:p>
    <w:p w14:paraId="7E068965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BD1E259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1DE55783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025AF4A4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7667E5F5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0AEDD28F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60B3673A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5D8C0D83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60EF3494" w14:textId="77777777" w:rsidR="00E31475" w:rsidRDefault="00000000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Приложения В. </w:t>
      </w:r>
    </w:p>
    <w:p w14:paraId="53C0F160" w14:textId="77777777" w:rsidR="00E31475" w:rsidRDefault="00000000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>В1. Информация для пациента</w:t>
      </w:r>
    </w:p>
    <w:p w14:paraId="2BF8C106" w14:textId="77777777" w:rsidR="00E31475" w:rsidRDefault="00E31475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</w:p>
    <w:p w14:paraId="0111D229" w14:textId="77777777" w:rsidR="00E31475" w:rsidRDefault="00000000">
      <w:pPr>
        <w:pStyle w:val="aff4"/>
        <w:ind w:left="0"/>
        <w:rPr>
          <w:rFonts w:cs="Times New Roman"/>
          <w:sz w:val="22"/>
        </w:rPr>
      </w:pPr>
      <w:r>
        <w:rPr>
          <w:rFonts w:cs="Times New Roman"/>
          <w:b/>
          <w:bCs/>
          <w:szCs w:val="24"/>
        </w:rPr>
        <w:t xml:space="preserve">Памятка по пользованию съемными </w:t>
      </w:r>
      <w:bookmarkStart w:id="175" w:name="_Hlk63461373"/>
      <w:r>
        <w:rPr>
          <w:rFonts w:cs="Times New Roman"/>
          <w:b/>
          <w:bCs/>
          <w:szCs w:val="24"/>
        </w:rPr>
        <w:t>ортодонтическими аппаратами</w:t>
      </w:r>
      <w:bookmarkEnd w:id="175"/>
      <w:r>
        <w:rPr>
          <w:rFonts w:cs="Times New Roman"/>
          <w:szCs w:val="24"/>
        </w:rPr>
        <w:t>.</w:t>
      </w:r>
    </w:p>
    <w:p w14:paraId="23B80D3E" w14:textId="47B3A608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 xml:space="preserve">Съемные </w:t>
      </w:r>
      <w:bookmarkStart w:id="176" w:name="_Hlk63461441"/>
      <w:r>
        <w:rPr>
          <w:rFonts w:cs="Times New Roman"/>
          <w:szCs w:val="24"/>
        </w:rPr>
        <w:t xml:space="preserve">ортодонтические аппараты </w:t>
      </w:r>
      <w:bookmarkEnd w:id="176"/>
      <w:r>
        <w:rPr>
          <w:rFonts w:cs="Times New Roman"/>
          <w:szCs w:val="24"/>
        </w:rPr>
        <w:t>необходимо чистить зубной щеткой с пастой или с туалетным мылом два раза в день (утром и вечером)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промывать после еды по мере возможности.</w:t>
      </w:r>
    </w:p>
    <w:p w14:paraId="66E0CCA7" w14:textId="5284A0FF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Во избежание поломки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а также повреждения слизистой оболочки полости рта не рекомендуется принимать и пережевывать очень жесткую пищу (например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сухари).</w:t>
      </w:r>
    </w:p>
    <w:p w14:paraId="591812CC" w14:textId="2907DF0F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Если появляется болезненность или какая-нибудь неловкость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нужно прийти к врачу для исправления.</w:t>
      </w:r>
    </w:p>
    <w:p w14:paraId="0B960277" w14:textId="0E3A32E4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Перед приходом надо носить ортодонтические аппараты несколько часов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чтобы врач мог видеть то место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где протез причиняет боль.</w:t>
      </w:r>
    </w:p>
    <w:p w14:paraId="14E9475B" w14:textId="77777777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С ортодонтическими аппаратами нужно спать.</w:t>
      </w:r>
    </w:p>
    <w:p w14:paraId="54632368" w14:textId="3FE69E15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Съемные ортодонтические аппараты выполнены из разнообразных пластмасс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поэтому во избежание их поломки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не допускайте их падения на твердые поверхности.</w:t>
      </w:r>
    </w:p>
    <w:p w14:paraId="7A523334" w14:textId="2104B852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По мере образования жесткого зубного налета на ортодонтических аппаратах их необходимо очищать специальными средствами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которые продаются в аптеках.</w:t>
      </w:r>
    </w:p>
    <w:p w14:paraId="3E835DB5" w14:textId="598A6045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 xml:space="preserve">При ухудшении фиксации ортодонтических аппаратов необходимо обратиться </w:t>
      </w:r>
      <w:r>
        <w:rPr>
          <w:rFonts w:eastAsia="Times New Roman" w:cs="Times New Roman"/>
          <w:bCs/>
          <w:spacing w:val="-8"/>
          <w:szCs w:val="24"/>
          <w:lang w:eastAsia="ru-RU"/>
        </w:rPr>
        <w:t>к врачу-ортодонту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cs="Times New Roman"/>
          <w:szCs w:val="24"/>
        </w:rPr>
        <w:t>.</w:t>
      </w:r>
    </w:p>
    <w:p w14:paraId="50AEC058" w14:textId="77777777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В случае поломки или возникновения трещины в базисе съемного ортодонтические аппараты пациенту срочно обратиться в клинику ортодонтии для починки.</w:t>
      </w:r>
    </w:p>
    <w:p w14:paraId="5B15D6C5" w14:textId="26409ACA" w:rsidR="00E31475" w:rsidRDefault="00000000">
      <w:pPr>
        <w:pStyle w:val="aff4"/>
        <w:numPr>
          <w:ilvl w:val="0"/>
          <w:numId w:val="13"/>
        </w:numPr>
        <w:spacing w:after="200"/>
        <w:rPr>
          <w:rFonts w:cs="Times New Roman"/>
          <w:sz w:val="22"/>
        </w:rPr>
      </w:pPr>
      <w:r>
        <w:rPr>
          <w:rFonts w:cs="Times New Roman"/>
          <w:szCs w:val="24"/>
        </w:rPr>
        <w:t>Ни в коем случае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ни при каких обстоятельствах не пытаться самому провести исправления</w:t>
      </w:r>
      <w:r w:rsidR="00D251D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починку или другие воздействия на ортодонтические аппараты</w:t>
      </w:r>
    </w:p>
    <w:p w14:paraId="6FDD257F" w14:textId="77777777" w:rsidR="00E31475" w:rsidRDefault="00000000">
      <w:pPr>
        <w:pStyle w:val="aff4"/>
        <w:ind w:left="0"/>
        <w:rPr>
          <w:rFonts w:cs="Times New Roman"/>
          <w:sz w:val="22"/>
        </w:rPr>
      </w:pPr>
      <w:r>
        <w:rPr>
          <w:rFonts w:cs="Times New Roman"/>
          <w:b/>
          <w:bCs/>
          <w:szCs w:val="24"/>
        </w:rPr>
        <w:t>Памятка по пользованию несъемными ортодонтическими аппаратами</w:t>
      </w:r>
      <w:r>
        <w:rPr>
          <w:rFonts w:cs="Times New Roman"/>
          <w:szCs w:val="24"/>
        </w:rPr>
        <w:t>.</w:t>
      </w:r>
    </w:p>
    <w:p w14:paraId="11F4627D" w14:textId="639E2051" w:rsidR="00E31475" w:rsidRDefault="00000000">
      <w:pPr>
        <w:numPr>
          <w:ilvl w:val="0"/>
          <w:numId w:val="14"/>
        </w:numPr>
        <w:tabs>
          <w:tab w:val="left" w:pos="426"/>
        </w:tabs>
        <w:spacing w:after="200"/>
        <w:rPr>
          <w:rFonts w:eastAsia="Times New Roman" w:cs="Times New Roman"/>
          <w:bCs/>
          <w:spacing w:val="-8"/>
          <w:sz w:val="22"/>
          <w:lang w:eastAsia="ru-RU"/>
        </w:rPr>
      </w:pPr>
      <w:r>
        <w:rPr>
          <w:rFonts w:eastAsia="Times New Roman" w:cs="Times New Roman"/>
          <w:bCs/>
          <w:spacing w:val="-8"/>
          <w:szCs w:val="24"/>
          <w:lang w:eastAsia="ru-RU"/>
        </w:rPr>
        <w:t xml:space="preserve">Несъёмные </w:t>
      </w:r>
      <w:r>
        <w:rPr>
          <w:rFonts w:cs="Times New Roman"/>
          <w:szCs w:val="24"/>
        </w:rPr>
        <w:t xml:space="preserve">ортодонтические аппараты – брекеты - </w:t>
      </w:r>
      <w:r>
        <w:rPr>
          <w:rFonts w:eastAsia="Times New Roman" w:cs="Times New Roman"/>
          <w:bCs/>
          <w:spacing w:val="-8"/>
          <w:szCs w:val="24"/>
          <w:lang w:eastAsia="ru-RU"/>
        </w:rPr>
        <w:t>необходимо чистить зубной щеткой с   пастой также как зубы три раза в день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особое внимание уделять межзубным промежуткам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пришеечнй части зубов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поверхности вокруг брекета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используя ортодонтические щетки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ёршики и зубные нити После еды полость рта следует полоскать для удаления остатков пищи. Чистку зубов следует проводить после завтрака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после обеда и перед сном пос последнего приема пищи.</w:t>
      </w:r>
    </w:p>
    <w:p w14:paraId="677317B8" w14:textId="01FDD7A6" w:rsidR="00E31475" w:rsidRDefault="00000000">
      <w:pPr>
        <w:numPr>
          <w:ilvl w:val="0"/>
          <w:numId w:val="14"/>
        </w:numPr>
        <w:tabs>
          <w:tab w:val="left" w:pos="426"/>
        </w:tabs>
        <w:spacing w:after="200"/>
        <w:rPr>
          <w:rFonts w:eastAsia="Times New Roman" w:cs="Times New Roman"/>
          <w:bCs/>
          <w:spacing w:val="-8"/>
          <w:sz w:val="22"/>
          <w:lang w:eastAsia="ru-RU"/>
        </w:rPr>
      </w:pPr>
      <w:r>
        <w:rPr>
          <w:rFonts w:eastAsia="Times New Roman" w:cs="Times New Roman"/>
          <w:bCs/>
          <w:spacing w:val="-8"/>
          <w:szCs w:val="24"/>
          <w:lang w:eastAsia="ru-RU"/>
        </w:rPr>
        <w:t>Не рекомендуется жевать жевательную резинку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вязкие пищевые продукты.</w:t>
      </w:r>
    </w:p>
    <w:p w14:paraId="4561E488" w14:textId="40BA567A" w:rsidR="00E31475" w:rsidRDefault="00000000">
      <w:pPr>
        <w:numPr>
          <w:ilvl w:val="0"/>
          <w:numId w:val="14"/>
        </w:numPr>
        <w:tabs>
          <w:tab w:val="left" w:pos="426"/>
        </w:tabs>
        <w:spacing w:after="200"/>
        <w:rPr>
          <w:rFonts w:eastAsia="Times New Roman" w:cs="Times New Roman"/>
          <w:bCs/>
          <w:spacing w:val="-8"/>
          <w:sz w:val="22"/>
          <w:lang w:eastAsia="ru-RU"/>
        </w:rPr>
      </w:pPr>
      <w:r>
        <w:rPr>
          <w:rFonts w:eastAsia="Times New Roman" w:cs="Times New Roman"/>
          <w:bCs/>
          <w:spacing w:val="-8"/>
          <w:szCs w:val="24"/>
          <w:lang w:eastAsia="ru-RU"/>
        </w:rPr>
        <w:lastRenderedPageBreak/>
        <w:t>Во избежание поломки или расфиксирования брекетов не рекомендуется принимать и пережевывать очень жесткую пищу (например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сухари)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откусывать от больших кусков (например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от целого яблока).</w:t>
      </w:r>
    </w:p>
    <w:p w14:paraId="57890474" w14:textId="5C4CD66F" w:rsidR="00E31475" w:rsidRDefault="00000000">
      <w:pPr>
        <w:numPr>
          <w:ilvl w:val="0"/>
          <w:numId w:val="14"/>
        </w:numPr>
        <w:tabs>
          <w:tab w:val="left" w:pos="426"/>
        </w:tabs>
        <w:spacing w:after="200"/>
        <w:rPr>
          <w:rFonts w:eastAsia="Times New Roman" w:cs="Times New Roman"/>
          <w:bCs/>
          <w:spacing w:val="-8"/>
          <w:sz w:val="22"/>
          <w:lang w:eastAsia="ru-RU"/>
        </w:rPr>
      </w:pPr>
      <w:r>
        <w:rPr>
          <w:rFonts w:eastAsia="Times New Roman" w:cs="Times New Roman"/>
          <w:bCs/>
          <w:spacing w:val="-8"/>
          <w:szCs w:val="24"/>
          <w:lang w:eastAsia="ru-RU"/>
        </w:rPr>
        <w:t>При расфиксации брекета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ортодонтического кольца необходимо немедленно обратиться к врачу-ортодонту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Признаками нарушения фиксации могут быть подвижность кольца или брекета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неприятный запах изо рта.</w:t>
      </w:r>
    </w:p>
    <w:p w14:paraId="3E7CC82F" w14:textId="3668768B" w:rsidR="00E31475" w:rsidRDefault="00000000">
      <w:pPr>
        <w:numPr>
          <w:ilvl w:val="0"/>
          <w:numId w:val="14"/>
        </w:numPr>
        <w:tabs>
          <w:tab w:val="left" w:pos="426"/>
        </w:tabs>
        <w:spacing w:after="200"/>
        <w:rPr>
          <w:rFonts w:eastAsia="Times New Roman" w:cs="Times New Roman"/>
          <w:bCs/>
          <w:spacing w:val="-8"/>
          <w:sz w:val="22"/>
          <w:lang w:eastAsia="ru-RU"/>
        </w:rPr>
      </w:pPr>
      <w:r>
        <w:rPr>
          <w:rFonts w:eastAsia="Times New Roman" w:cs="Times New Roman"/>
          <w:bCs/>
          <w:spacing w:val="-8"/>
          <w:szCs w:val="24"/>
          <w:lang w:eastAsia="ru-RU"/>
        </w:rPr>
        <w:t>При появлении болезненных ощущений в области зубов</w:t>
      </w:r>
      <w:r w:rsidR="00D251D7">
        <w:rPr>
          <w:rFonts w:eastAsia="Times New Roman" w:cs="Times New Roman"/>
          <w:bCs/>
          <w:spacing w:val="-8"/>
          <w:szCs w:val="24"/>
          <w:lang w:eastAsia="ru-RU"/>
        </w:rPr>
        <w:t>,</w:t>
      </w:r>
      <w:r>
        <w:rPr>
          <w:rFonts w:eastAsia="Times New Roman" w:cs="Times New Roman"/>
          <w:bCs/>
          <w:spacing w:val="-8"/>
          <w:szCs w:val="24"/>
          <w:lang w:eastAsia="ru-RU"/>
        </w:rPr>
        <w:t xml:space="preserve"> воспаления и травмы десны следует срочно обратится в клинику к врачу ортодонту.</w:t>
      </w:r>
    </w:p>
    <w:p w14:paraId="54187815" w14:textId="77777777" w:rsidR="00E31475" w:rsidRDefault="00E31475">
      <w:pPr>
        <w:jc w:val="center"/>
        <w:rPr>
          <w:rFonts w:cs="Times New Roman"/>
          <w:b/>
          <w:sz w:val="22"/>
        </w:rPr>
      </w:pPr>
    </w:p>
    <w:p w14:paraId="49C3A2A2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7142F4FE" w14:textId="77777777" w:rsidR="00E31475" w:rsidRDefault="00E31475">
      <w:pPr>
        <w:spacing w:line="240" w:lineRule="auto"/>
        <w:ind w:firstLine="0"/>
        <w:rPr>
          <w:rFonts w:cs="Times New Roman"/>
          <w:b/>
          <w:sz w:val="28"/>
          <w:szCs w:val="28"/>
        </w:rPr>
      </w:pPr>
    </w:p>
    <w:p w14:paraId="30BDB3CD" w14:textId="77777777" w:rsidR="00E31475" w:rsidRDefault="00000000">
      <w:pPr>
        <w:pStyle w:val="CustomContentNormal"/>
        <w:spacing w:line="240" w:lineRule="auto"/>
        <w:rPr>
          <w:rFonts w:cs="Times New Roman"/>
          <w:szCs w:val="28"/>
        </w:rPr>
      </w:pPr>
      <w:bookmarkStart w:id="177" w:name="_Toc182169459"/>
      <w:r>
        <w:rPr>
          <w:rFonts w:cs="Times New Roman"/>
          <w:szCs w:val="28"/>
          <w:highlight w:val="yellow"/>
        </w:rPr>
        <w:t>В2. Информированное согласие</w:t>
      </w:r>
      <w:bookmarkEnd w:id="177"/>
    </w:p>
    <w:p w14:paraId="78A79F27" w14:textId="77777777" w:rsidR="00E31475" w:rsidRDefault="00E31475">
      <w:pPr>
        <w:pStyle w:val="CustomContentNormal"/>
        <w:spacing w:line="240" w:lineRule="auto"/>
        <w:jc w:val="left"/>
        <w:rPr>
          <w:rFonts w:cs="Times New Roman"/>
          <w:szCs w:val="28"/>
        </w:rPr>
      </w:pPr>
    </w:p>
    <w:p w14:paraId="519199A5" w14:textId="77777777" w:rsidR="00E31475" w:rsidRDefault="00000000">
      <w:pPr>
        <w:spacing w:line="240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en-US"/>
        </w:rPr>
        <mc:AlternateContent>
          <mc:Choice Requires="wpg">
            <w:drawing>
              <wp:inline distT="0" distB="0" distL="0" distR="0" wp14:anchorId="450E7FE0" wp14:editId="584C8645">
                <wp:extent cx="5697220" cy="5334000"/>
                <wp:effectExtent l="0" t="0" r="0" b="0"/>
                <wp:docPr id="7" name="Снимок экрана 2020-09-02 в 21.27.55.png" descr="Снимок экрана 2020-09-02 в 21.27.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" name="Снимок экрана 2020-09-02 в 21.27.55.png" descr="Снимок экрана 2020-09-02 в 21.27.55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04672" cy="5340977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8.60pt;height:420.00pt;mso-wrap-distance-left:0.00pt;mso-wrap-distance-top:0.00pt;mso-wrap-distance-right:0.00pt;mso-wrap-distance-bottom:0.00pt;" strokeweight="1.00pt">
                <v:path textboxrect="0,0,0,0"/>
                <v:imagedata r:id="rId21" o:title=""/>
              </v:shape>
            </w:pict>
          </mc:Fallback>
        </mc:AlternateContent>
      </w:r>
    </w:p>
    <w:p w14:paraId="59C04028" w14:textId="77777777" w:rsidR="00E31475" w:rsidRDefault="00E31475">
      <w:pPr>
        <w:pStyle w:val="aff2"/>
        <w:spacing w:line="240" w:lineRule="auto"/>
        <w:ind w:firstLine="0"/>
        <w:rPr>
          <w:sz w:val="28"/>
          <w:szCs w:val="28"/>
        </w:rPr>
      </w:pPr>
    </w:p>
    <w:p w14:paraId="3F6A29FB" w14:textId="77777777" w:rsidR="00E31475" w:rsidRDefault="00000000">
      <w:pPr>
        <w:keepNext/>
        <w:keepLines/>
        <w:spacing w:line="240" w:lineRule="auto"/>
        <w:ind w:firstLine="0"/>
        <w:jc w:val="center"/>
        <w:rPr>
          <w:rFonts w:eastAsiaTheme="majorEastAsia"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br w:type="page" w:clear="all"/>
      </w:r>
      <w:bookmarkStart w:id="178" w:name="__RefHeading___doc_g"/>
      <w:r>
        <w:rPr>
          <w:rFonts w:eastAsia="Times New Roman" w:cs="Times New Roman"/>
          <w:b/>
          <w:bCs/>
          <w:sz w:val="28"/>
          <w:szCs w:val="28"/>
        </w:rPr>
        <w:lastRenderedPageBreak/>
        <w:t>Приложение Г</w:t>
      </w:r>
      <w:bookmarkEnd w:id="178"/>
      <w:r>
        <w:rPr>
          <w:rFonts w:eastAsia="Times New Roman" w:cs="Times New Roman"/>
          <w:b/>
          <w:bCs/>
          <w:sz w:val="28"/>
          <w:szCs w:val="28"/>
        </w:rPr>
        <w:t>.</w:t>
      </w:r>
    </w:p>
    <w:p w14:paraId="66D947CA" w14:textId="77777777" w:rsidR="00E31475" w:rsidRDefault="00E31475">
      <w:pPr>
        <w:pStyle w:val="afff8"/>
        <w:numPr>
          <w:ilvl w:val="0"/>
          <w:numId w:val="16"/>
        </w:numPr>
        <w:spacing w:before="0" w:line="240" w:lineRule="auto"/>
        <w:rPr>
          <w:rFonts w:cs="Times New Roman"/>
        </w:rPr>
      </w:pPr>
    </w:p>
    <w:sectPr w:rsidR="00E31475">
      <w:footerReference w:type="default" r:id="rId22"/>
      <w:headerReference w:type="first" r:id="rId23"/>
      <w:footerReference w:type="first" r:id="rId24"/>
      <w:pgSz w:w="11905" w:h="16837"/>
      <w:pgMar w:top="916" w:right="843" w:bottom="1320" w:left="2051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171A2C" w14:textId="77777777" w:rsidR="009014C0" w:rsidRDefault="009014C0">
      <w:pPr>
        <w:spacing w:line="240" w:lineRule="auto"/>
      </w:pPr>
      <w:r>
        <w:separator/>
      </w:r>
    </w:p>
  </w:endnote>
  <w:endnote w:type="continuationSeparator" w:id="0">
    <w:p w14:paraId="1F7833F2" w14:textId="77777777" w:rsidR="009014C0" w:rsidRDefault="009014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">
    <w:altName w:val="Arial"/>
    <w:panose1 w:val="020B0604020202020204"/>
    <w:charset w:val="00"/>
    <w:family w:val="auto"/>
    <w:pitch w:val="default"/>
  </w:font>
  <w:font w:name="Andale Sans UI"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949F2" w14:textId="77777777" w:rsidR="00E31475" w:rsidRDefault="00000000">
    <w:pPr>
      <w:pStyle w:val="aff1"/>
      <w:jc w:val="center"/>
    </w:pPr>
    <w:r>
      <w:fldChar w:fldCharType="begin"/>
    </w:r>
    <w:r>
      <w:instrText>PAGE \* MERGEFORMAT</w:instrText>
    </w:r>
    <w:r>
      <w:fldChar w:fldCharType="separate"/>
    </w:r>
    <w:r>
      <w:t>2</w:t>
    </w:r>
    <w:r>
      <w:fldChar w:fldCharType="end"/>
    </w:r>
  </w:p>
  <w:p w14:paraId="0756B20B" w14:textId="77777777" w:rsidR="00E31475" w:rsidRDefault="00E31475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6748B" w14:textId="77777777" w:rsidR="00E31475" w:rsidRDefault="00E31475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431CA" w14:textId="77777777" w:rsidR="009014C0" w:rsidRDefault="009014C0">
      <w:pPr>
        <w:spacing w:line="240" w:lineRule="auto"/>
      </w:pPr>
      <w:r>
        <w:separator/>
      </w:r>
    </w:p>
  </w:footnote>
  <w:footnote w:type="continuationSeparator" w:id="0">
    <w:p w14:paraId="208BDB2B" w14:textId="77777777" w:rsidR="009014C0" w:rsidRDefault="009014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E351B" w14:textId="77777777" w:rsidR="00E31475" w:rsidRDefault="00E31475">
    <w:pPr>
      <w:pStyle w:val="af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31D2E"/>
    <w:multiLevelType w:val="hybridMultilevel"/>
    <w:tmpl w:val="4D8A179E"/>
    <w:lvl w:ilvl="0" w:tplc="47F845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412DE32">
      <w:start w:val="1"/>
      <w:numFmt w:val="lowerLetter"/>
      <w:lvlText w:val="%2."/>
      <w:lvlJc w:val="left"/>
      <w:pPr>
        <w:ind w:left="1788" w:hanging="360"/>
      </w:pPr>
    </w:lvl>
    <w:lvl w:ilvl="2" w:tplc="B4A0FFF6">
      <w:start w:val="1"/>
      <w:numFmt w:val="lowerRoman"/>
      <w:lvlText w:val="%3."/>
      <w:lvlJc w:val="right"/>
      <w:pPr>
        <w:ind w:left="2508" w:hanging="180"/>
      </w:pPr>
    </w:lvl>
    <w:lvl w:ilvl="3" w:tplc="4C409116">
      <w:start w:val="1"/>
      <w:numFmt w:val="decimal"/>
      <w:lvlText w:val="%4."/>
      <w:lvlJc w:val="left"/>
      <w:pPr>
        <w:ind w:left="3228" w:hanging="360"/>
      </w:pPr>
    </w:lvl>
    <w:lvl w:ilvl="4" w:tplc="93B89E2E">
      <w:start w:val="1"/>
      <w:numFmt w:val="lowerLetter"/>
      <w:lvlText w:val="%5."/>
      <w:lvlJc w:val="left"/>
      <w:pPr>
        <w:ind w:left="3948" w:hanging="360"/>
      </w:pPr>
    </w:lvl>
    <w:lvl w:ilvl="5" w:tplc="EF2634A4">
      <w:start w:val="1"/>
      <w:numFmt w:val="lowerRoman"/>
      <w:lvlText w:val="%6."/>
      <w:lvlJc w:val="right"/>
      <w:pPr>
        <w:ind w:left="4668" w:hanging="180"/>
      </w:pPr>
    </w:lvl>
    <w:lvl w:ilvl="6" w:tplc="D5605AB8">
      <w:start w:val="1"/>
      <w:numFmt w:val="decimal"/>
      <w:lvlText w:val="%7."/>
      <w:lvlJc w:val="left"/>
      <w:pPr>
        <w:ind w:left="5388" w:hanging="360"/>
      </w:pPr>
    </w:lvl>
    <w:lvl w:ilvl="7" w:tplc="D37E44D0">
      <w:start w:val="1"/>
      <w:numFmt w:val="lowerLetter"/>
      <w:lvlText w:val="%8."/>
      <w:lvlJc w:val="left"/>
      <w:pPr>
        <w:ind w:left="6108" w:hanging="360"/>
      </w:pPr>
    </w:lvl>
    <w:lvl w:ilvl="8" w:tplc="35CE6D0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B1751D"/>
    <w:multiLevelType w:val="hybridMultilevel"/>
    <w:tmpl w:val="78A614B8"/>
    <w:lvl w:ilvl="0" w:tplc="5C2203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C22D4CA">
      <w:start w:val="1"/>
      <w:numFmt w:val="lowerLetter"/>
      <w:lvlText w:val="%2."/>
      <w:lvlJc w:val="left"/>
      <w:pPr>
        <w:ind w:left="1440" w:hanging="360"/>
      </w:pPr>
    </w:lvl>
    <w:lvl w:ilvl="2" w:tplc="EC4A50EC">
      <w:start w:val="1"/>
      <w:numFmt w:val="lowerRoman"/>
      <w:lvlText w:val="%3."/>
      <w:lvlJc w:val="right"/>
      <w:pPr>
        <w:ind w:left="2160" w:hanging="180"/>
      </w:pPr>
    </w:lvl>
    <w:lvl w:ilvl="3" w:tplc="E1CC0230">
      <w:start w:val="1"/>
      <w:numFmt w:val="decimal"/>
      <w:lvlText w:val="%4."/>
      <w:lvlJc w:val="left"/>
      <w:pPr>
        <w:ind w:left="2880" w:hanging="360"/>
      </w:pPr>
    </w:lvl>
    <w:lvl w:ilvl="4" w:tplc="42B82268">
      <w:start w:val="1"/>
      <w:numFmt w:val="lowerLetter"/>
      <w:lvlText w:val="%5."/>
      <w:lvlJc w:val="left"/>
      <w:pPr>
        <w:ind w:left="3600" w:hanging="360"/>
      </w:pPr>
    </w:lvl>
    <w:lvl w:ilvl="5" w:tplc="45960552">
      <w:start w:val="1"/>
      <w:numFmt w:val="lowerRoman"/>
      <w:lvlText w:val="%6."/>
      <w:lvlJc w:val="right"/>
      <w:pPr>
        <w:ind w:left="4320" w:hanging="180"/>
      </w:pPr>
    </w:lvl>
    <w:lvl w:ilvl="6" w:tplc="68E23124">
      <w:start w:val="1"/>
      <w:numFmt w:val="decimal"/>
      <w:lvlText w:val="%7."/>
      <w:lvlJc w:val="left"/>
      <w:pPr>
        <w:ind w:left="5040" w:hanging="360"/>
      </w:pPr>
    </w:lvl>
    <w:lvl w:ilvl="7" w:tplc="A06853C6">
      <w:start w:val="1"/>
      <w:numFmt w:val="lowerLetter"/>
      <w:lvlText w:val="%8."/>
      <w:lvlJc w:val="left"/>
      <w:pPr>
        <w:ind w:left="5760" w:hanging="360"/>
      </w:pPr>
    </w:lvl>
    <w:lvl w:ilvl="8" w:tplc="40A6743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4496E"/>
    <w:multiLevelType w:val="hybridMultilevel"/>
    <w:tmpl w:val="711EEDEC"/>
    <w:lvl w:ilvl="0" w:tplc="1A3CAE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A608F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56A815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3AE69C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7307E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C26BAB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6B8B5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8FAD24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AA6663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F84B7E"/>
    <w:multiLevelType w:val="hybridMultilevel"/>
    <w:tmpl w:val="A522B1BC"/>
    <w:lvl w:ilvl="0" w:tplc="2618E654">
      <w:start w:val="1"/>
      <w:numFmt w:val="bullet"/>
      <w:lvlText w:val="–"/>
      <w:lvlJc w:val="left"/>
      <w:pPr>
        <w:ind w:left="1429" w:hanging="360"/>
      </w:pPr>
      <w:rPr>
        <w:rFonts w:ascii="Verdana" w:hAnsi="Verdana" w:hint="default"/>
      </w:rPr>
    </w:lvl>
    <w:lvl w:ilvl="1" w:tplc="A09CF21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5B6EA1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440DE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A8E47B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A22F53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3306C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7A88C0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1D6C89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301ECE"/>
    <w:multiLevelType w:val="hybridMultilevel"/>
    <w:tmpl w:val="D44AB43C"/>
    <w:lvl w:ilvl="0" w:tplc="17BC0F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AC848F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6DEBE8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D3670C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E2A4DB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CCC9A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168F87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AE48E8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156969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D62100"/>
    <w:multiLevelType w:val="multilevel"/>
    <w:tmpl w:val="7A68880C"/>
    <w:lvl w:ilvl="0">
      <w:start w:val="5"/>
      <w:numFmt w:val="decimal"/>
      <w:lvlText w:val="%1."/>
      <w:lvlJc w:val="left"/>
      <w:pPr>
        <w:ind w:left="1462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62" w:hanging="2160"/>
      </w:pPr>
      <w:rPr>
        <w:rFonts w:hint="default"/>
      </w:rPr>
    </w:lvl>
  </w:abstractNum>
  <w:abstractNum w:abstractNumId="6" w15:restartNumberingAfterBreak="0">
    <w:nsid w:val="36E07481"/>
    <w:multiLevelType w:val="hybridMultilevel"/>
    <w:tmpl w:val="8290530E"/>
    <w:lvl w:ilvl="0" w:tplc="CD362966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967ECA50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924EABC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</w:rPr>
    </w:lvl>
    <w:lvl w:ilvl="3" w:tplc="E5685340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</w:rPr>
    </w:lvl>
    <w:lvl w:ilvl="4" w:tplc="28D86D6E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8AD6A382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</w:rPr>
    </w:lvl>
    <w:lvl w:ilvl="6" w:tplc="2314405A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</w:rPr>
    </w:lvl>
    <w:lvl w:ilvl="7" w:tplc="2B781E6E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D124FF1C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F294DED"/>
    <w:multiLevelType w:val="hybridMultilevel"/>
    <w:tmpl w:val="76BCABF0"/>
    <w:lvl w:ilvl="0" w:tplc="856E631A">
      <w:start w:val="1"/>
      <w:numFmt w:val="decimal"/>
      <w:lvlText w:val="%1."/>
      <w:lvlJc w:val="left"/>
      <w:pPr>
        <w:ind w:left="720" w:hanging="360"/>
      </w:pPr>
    </w:lvl>
    <w:lvl w:ilvl="1" w:tplc="310E309A">
      <w:start w:val="1"/>
      <w:numFmt w:val="lowerLetter"/>
      <w:lvlText w:val="%2."/>
      <w:lvlJc w:val="left"/>
      <w:pPr>
        <w:ind w:left="1440" w:hanging="360"/>
      </w:pPr>
    </w:lvl>
    <w:lvl w:ilvl="2" w:tplc="F4E0B93C">
      <w:start w:val="1"/>
      <w:numFmt w:val="lowerRoman"/>
      <w:lvlText w:val="%3."/>
      <w:lvlJc w:val="right"/>
      <w:pPr>
        <w:ind w:left="2160" w:hanging="180"/>
      </w:pPr>
    </w:lvl>
    <w:lvl w:ilvl="3" w:tplc="DB7E2996">
      <w:start w:val="1"/>
      <w:numFmt w:val="decimal"/>
      <w:lvlText w:val="%4."/>
      <w:lvlJc w:val="left"/>
      <w:pPr>
        <w:ind w:left="2880" w:hanging="360"/>
      </w:pPr>
    </w:lvl>
    <w:lvl w:ilvl="4" w:tplc="D0E69F8C">
      <w:start w:val="1"/>
      <w:numFmt w:val="lowerLetter"/>
      <w:lvlText w:val="%5."/>
      <w:lvlJc w:val="left"/>
      <w:pPr>
        <w:ind w:left="3600" w:hanging="360"/>
      </w:pPr>
    </w:lvl>
    <w:lvl w:ilvl="5" w:tplc="4AACF6D0">
      <w:start w:val="1"/>
      <w:numFmt w:val="lowerRoman"/>
      <w:lvlText w:val="%6."/>
      <w:lvlJc w:val="right"/>
      <w:pPr>
        <w:ind w:left="4320" w:hanging="180"/>
      </w:pPr>
    </w:lvl>
    <w:lvl w:ilvl="6" w:tplc="45982E0C">
      <w:start w:val="1"/>
      <w:numFmt w:val="decimal"/>
      <w:lvlText w:val="%7."/>
      <w:lvlJc w:val="left"/>
      <w:pPr>
        <w:ind w:left="5040" w:hanging="360"/>
      </w:pPr>
    </w:lvl>
    <w:lvl w:ilvl="7" w:tplc="D80A9804">
      <w:start w:val="1"/>
      <w:numFmt w:val="lowerLetter"/>
      <w:lvlText w:val="%8."/>
      <w:lvlJc w:val="left"/>
      <w:pPr>
        <w:ind w:left="5760" w:hanging="360"/>
      </w:pPr>
    </w:lvl>
    <w:lvl w:ilvl="8" w:tplc="5DC6E3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1477A"/>
    <w:multiLevelType w:val="hybridMultilevel"/>
    <w:tmpl w:val="8EC49920"/>
    <w:lvl w:ilvl="0" w:tplc="EAAC7434">
      <w:start w:val="1"/>
      <w:numFmt w:val="bullet"/>
      <w:pStyle w:val="a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2EC8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A76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80F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E835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882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2D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B051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DC7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02015"/>
    <w:multiLevelType w:val="hybridMultilevel"/>
    <w:tmpl w:val="0E58AEF8"/>
    <w:lvl w:ilvl="0" w:tplc="E3ACCA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4B2C916">
      <w:start w:val="1"/>
      <w:numFmt w:val="lowerLetter"/>
      <w:lvlText w:val="%2."/>
      <w:lvlJc w:val="left"/>
      <w:pPr>
        <w:ind w:left="1789" w:hanging="360"/>
      </w:pPr>
    </w:lvl>
    <w:lvl w:ilvl="2" w:tplc="DB365EB6">
      <w:start w:val="1"/>
      <w:numFmt w:val="lowerRoman"/>
      <w:lvlText w:val="%3."/>
      <w:lvlJc w:val="right"/>
      <w:pPr>
        <w:ind w:left="2509" w:hanging="180"/>
      </w:pPr>
    </w:lvl>
    <w:lvl w:ilvl="3" w:tplc="D3DAD7B6">
      <w:start w:val="1"/>
      <w:numFmt w:val="decimal"/>
      <w:lvlText w:val="%4."/>
      <w:lvlJc w:val="left"/>
      <w:pPr>
        <w:ind w:left="3229" w:hanging="360"/>
      </w:pPr>
    </w:lvl>
    <w:lvl w:ilvl="4" w:tplc="E9EC8FE6">
      <w:start w:val="1"/>
      <w:numFmt w:val="lowerLetter"/>
      <w:lvlText w:val="%5."/>
      <w:lvlJc w:val="left"/>
      <w:pPr>
        <w:ind w:left="3949" w:hanging="360"/>
      </w:pPr>
    </w:lvl>
    <w:lvl w:ilvl="5" w:tplc="1520B600">
      <w:start w:val="1"/>
      <w:numFmt w:val="lowerRoman"/>
      <w:lvlText w:val="%6."/>
      <w:lvlJc w:val="right"/>
      <w:pPr>
        <w:ind w:left="4669" w:hanging="180"/>
      </w:pPr>
    </w:lvl>
    <w:lvl w:ilvl="6" w:tplc="B724747E">
      <w:start w:val="1"/>
      <w:numFmt w:val="decimal"/>
      <w:lvlText w:val="%7."/>
      <w:lvlJc w:val="left"/>
      <w:pPr>
        <w:ind w:left="5389" w:hanging="360"/>
      </w:pPr>
    </w:lvl>
    <w:lvl w:ilvl="7" w:tplc="8C506C34">
      <w:start w:val="1"/>
      <w:numFmt w:val="lowerLetter"/>
      <w:lvlText w:val="%8."/>
      <w:lvlJc w:val="left"/>
      <w:pPr>
        <w:ind w:left="6109" w:hanging="360"/>
      </w:pPr>
    </w:lvl>
    <w:lvl w:ilvl="8" w:tplc="AA147660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27015F0"/>
    <w:multiLevelType w:val="hybridMultilevel"/>
    <w:tmpl w:val="747E8ABA"/>
    <w:lvl w:ilvl="0" w:tplc="9026AD06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/>
      </w:rPr>
    </w:lvl>
    <w:lvl w:ilvl="1" w:tplc="6E96D5A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FCAB08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B30065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FE081C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EAEA60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3C868C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11A0DB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86013D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BC70B6"/>
    <w:multiLevelType w:val="hybridMultilevel"/>
    <w:tmpl w:val="6B52CA80"/>
    <w:lvl w:ilvl="0" w:tplc="2236C9A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11288EA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7C26D3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77C6D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D3CD3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B2234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D031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07CBE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55E3D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84D6820"/>
    <w:multiLevelType w:val="hybridMultilevel"/>
    <w:tmpl w:val="E1F62DFC"/>
    <w:lvl w:ilvl="0" w:tplc="764A8C92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/>
      </w:rPr>
    </w:lvl>
    <w:lvl w:ilvl="1" w:tplc="4D6ED53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57CF8E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8AA13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082861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3E4ED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3A2C92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702E62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27AF51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DF571A0"/>
    <w:multiLevelType w:val="hybridMultilevel"/>
    <w:tmpl w:val="C27A6F28"/>
    <w:lvl w:ilvl="0" w:tplc="EF123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2CAF2A6">
      <w:start w:val="1"/>
      <w:numFmt w:val="lowerLetter"/>
      <w:lvlText w:val="%2."/>
      <w:lvlJc w:val="left"/>
      <w:pPr>
        <w:ind w:left="1800" w:hanging="360"/>
      </w:pPr>
    </w:lvl>
    <w:lvl w:ilvl="2" w:tplc="65863F56">
      <w:start w:val="1"/>
      <w:numFmt w:val="lowerRoman"/>
      <w:lvlText w:val="%3."/>
      <w:lvlJc w:val="right"/>
      <w:pPr>
        <w:ind w:left="2520" w:hanging="180"/>
      </w:pPr>
    </w:lvl>
    <w:lvl w:ilvl="3" w:tplc="2578C986">
      <w:start w:val="1"/>
      <w:numFmt w:val="decimal"/>
      <w:lvlText w:val="%4."/>
      <w:lvlJc w:val="left"/>
      <w:pPr>
        <w:ind w:left="3240" w:hanging="360"/>
      </w:pPr>
    </w:lvl>
    <w:lvl w:ilvl="4" w:tplc="ADC04BEE">
      <w:start w:val="1"/>
      <w:numFmt w:val="lowerLetter"/>
      <w:lvlText w:val="%5."/>
      <w:lvlJc w:val="left"/>
      <w:pPr>
        <w:ind w:left="3960" w:hanging="360"/>
      </w:pPr>
    </w:lvl>
    <w:lvl w:ilvl="5" w:tplc="48CAF52A">
      <w:start w:val="1"/>
      <w:numFmt w:val="lowerRoman"/>
      <w:lvlText w:val="%6."/>
      <w:lvlJc w:val="right"/>
      <w:pPr>
        <w:ind w:left="4680" w:hanging="180"/>
      </w:pPr>
    </w:lvl>
    <w:lvl w:ilvl="6" w:tplc="E7DA5648">
      <w:start w:val="1"/>
      <w:numFmt w:val="decimal"/>
      <w:lvlText w:val="%7."/>
      <w:lvlJc w:val="left"/>
      <w:pPr>
        <w:ind w:left="5400" w:hanging="360"/>
      </w:pPr>
    </w:lvl>
    <w:lvl w:ilvl="7" w:tplc="62FA810E">
      <w:start w:val="1"/>
      <w:numFmt w:val="lowerLetter"/>
      <w:lvlText w:val="%8."/>
      <w:lvlJc w:val="left"/>
      <w:pPr>
        <w:ind w:left="6120" w:hanging="360"/>
      </w:pPr>
    </w:lvl>
    <w:lvl w:ilvl="8" w:tplc="82A6A986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50188F"/>
    <w:multiLevelType w:val="hybridMultilevel"/>
    <w:tmpl w:val="925E8220"/>
    <w:lvl w:ilvl="0" w:tplc="6534D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AC2F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F2F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235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EB8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6A4A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52F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07A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54B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629AF"/>
    <w:multiLevelType w:val="hybridMultilevel"/>
    <w:tmpl w:val="94F4D878"/>
    <w:lvl w:ilvl="0" w:tplc="3370B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B20256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0404B3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8A8EF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DCC044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5FA65A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8140CA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7D8D48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86E086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A31AF9"/>
    <w:multiLevelType w:val="hybridMultilevel"/>
    <w:tmpl w:val="E460E158"/>
    <w:lvl w:ilvl="0" w:tplc="AF225F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A5ABCF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F6674E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D405B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D68176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80B60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954715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A0A4F8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A32777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5B4307C"/>
    <w:multiLevelType w:val="hybridMultilevel"/>
    <w:tmpl w:val="950A2622"/>
    <w:lvl w:ilvl="0" w:tplc="60ECD63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77A48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42CFD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9027E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545E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20379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51CBE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D80E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3254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A9F3E9A"/>
    <w:multiLevelType w:val="hybridMultilevel"/>
    <w:tmpl w:val="D6200216"/>
    <w:lvl w:ilvl="0" w:tplc="7EBEDF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0639EE">
      <w:start w:val="1"/>
      <w:numFmt w:val="lowerLetter"/>
      <w:lvlText w:val="%2."/>
      <w:lvlJc w:val="left"/>
      <w:pPr>
        <w:ind w:left="1440" w:hanging="360"/>
      </w:pPr>
    </w:lvl>
    <w:lvl w:ilvl="2" w:tplc="BA9477D2">
      <w:start w:val="1"/>
      <w:numFmt w:val="lowerRoman"/>
      <w:lvlText w:val="%3."/>
      <w:lvlJc w:val="right"/>
      <w:pPr>
        <w:ind w:left="2160" w:hanging="180"/>
      </w:pPr>
    </w:lvl>
    <w:lvl w:ilvl="3" w:tplc="4D04FB9C">
      <w:start w:val="1"/>
      <w:numFmt w:val="decimal"/>
      <w:lvlText w:val="%4."/>
      <w:lvlJc w:val="left"/>
      <w:pPr>
        <w:ind w:left="2880" w:hanging="360"/>
      </w:pPr>
    </w:lvl>
    <w:lvl w:ilvl="4" w:tplc="47F60908">
      <w:start w:val="1"/>
      <w:numFmt w:val="lowerLetter"/>
      <w:lvlText w:val="%5."/>
      <w:lvlJc w:val="left"/>
      <w:pPr>
        <w:ind w:left="3600" w:hanging="360"/>
      </w:pPr>
    </w:lvl>
    <w:lvl w:ilvl="5" w:tplc="D7C41F9E">
      <w:start w:val="1"/>
      <w:numFmt w:val="lowerRoman"/>
      <w:lvlText w:val="%6."/>
      <w:lvlJc w:val="right"/>
      <w:pPr>
        <w:ind w:left="4320" w:hanging="180"/>
      </w:pPr>
    </w:lvl>
    <w:lvl w:ilvl="6" w:tplc="3CA872E6">
      <w:start w:val="1"/>
      <w:numFmt w:val="decimal"/>
      <w:lvlText w:val="%7."/>
      <w:lvlJc w:val="left"/>
      <w:pPr>
        <w:ind w:left="5040" w:hanging="360"/>
      </w:pPr>
    </w:lvl>
    <w:lvl w:ilvl="7" w:tplc="8442487C">
      <w:start w:val="1"/>
      <w:numFmt w:val="lowerLetter"/>
      <w:lvlText w:val="%8."/>
      <w:lvlJc w:val="left"/>
      <w:pPr>
        <w:ind w:left="5760" w:hanging="360"/>
      </w:pPr>
    </w:lvl>
    <w:lvl w:ilvl="8" w:tplc="5220F6B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4298E"/>
    <w:multiLevelType w:val="hybridMultilevel"/>
    <w:tmpl w:val="E904E7B0"/>
    <w:lvl w:ilvl="0" w:tplc="12000204">
      <w:start w:val="1"/>
      <w:numFmt w:val="bullet"/>
      <w:pStyle w:val="1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96DE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528A304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E2EAA8E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A217BE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822E862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7CD5E0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B58BEA0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66ECB8A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6C3CA8"/>
    <w:multiLevelType w:val="hybridMultilevel"/>
    <w:tmpl w:val="6360F9FA"/>
    <w:lvl w:ilvl="0" w:tplc="8E12CB6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4C36416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EE217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03E82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2BAB1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A4E53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5CEFB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36AD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2224A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61B234C5"/>
    <w:multiLevelType w:val="multilevel"/>
    <w:tmpl w:val="7562BB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22" w15:restartNumberingAfterBreak="0">
    <w:nsid w:val="668A095C"/>
    <w:multiLevelType w:val="hybridMultilevel"/>
    <w:tmpl w:val="61B85252"/>
    <w:lvl w:ilvl="0" w:tplc="ACAA7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809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8B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0F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C11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C89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C0B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439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BEC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5448E"/>
    <w:multiLevelType w:val="hybridMultilevel"/>
    <w:tmpl w:val="667C2CDE"/>
    <w:lvl w:ilvl="0" w:tplc="C4ACA148">
      <w:start w:val="1"/>
      <w:numFmt w:val="decimal"/>
      <w:lvlText w:val="%1."/>
      <w:lvlJc w:val="left"/>
      <w:pPr>
        <w:ind w:left="720" w:hanging="360"/>
      </w:pPr>
    </w:lvl>
    <w:lvl w:ilvl="1" w:tplc="F05A62A0">
      <w:start w:val="1"/>
      <w:numFmt w:val="decimal"/>
      <w:lvlText w:val="%2."/>
      <w:lvlJc w:val="left"/>
      <w:pPr>
        <w:ind w:left="1440" w:hanging="360"/>
      </w:pPr>
    </w:lvl>
    <w:lvl w:ilvl="2" w:tplc="FA1CBAC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619ABE7A">
      <w:start w:val="1"/>
      <w:numFmt w:val="decimal"/>
      <w:lvlText w:val="%4."/>
      <w:lvlJc w:val="left"/>
      <w:pPr>
        <w:ind w:left="2880" w:hanging="360"/>
      </w:pPr>
    </w:lvl>
    <w:lvl w:ilvl="4" w:tplc="EA020C4A">
      <w:start w:val="1"/>
      <w:numFmt w:val="decimal"/>
      <w:lvlText w:val="%5."/>
      <w:lvlJc w:val="left"/>
      <w:pPr>
        <w:ind w:left="3600" w:hanging="360"/>
      </w:pPr>
    </w:lvl>
    <w:lvl w:ilvl="5" w:tplc="F1BE8E14">
      <w:start w:val="1"/>
      <w:numFmt w:val="decimal"/>
      <w:lvlText w:val="%6."/>
      <w:lvlJc w:val="left"/>
      <w:pPr>
        <w:ind w:left="4320" w:hanging="360"/>
      </w:pPr>
    </w:lvl>
    <w:lvl w:ilvl="6" w:tplc="0AA6D50C">
      <w:start w:val="1"/>
      <w:numFmt w:val="decimal"/>
      <w:lvlText w:val="%7."/>
      <w:lvlJc w:val="left"/>
      <w:pPr>
        <w:ind w:left="5040" w:hanging="360"/>
      </w:pPr>
    </w:lvl>
    <w:lvl w:ilvl="7" w:tplc="CF5A4A70">
      <w:start w:val="1"/>
      <w:numFmt w:val="decimal"/>
      <w:lvlText w:val="%8."/>
      <w:lvlJc w:val="left"/>
      <w:pPr>
        <w:ind w:left="5760" w:hanging="360"/>
      </w:pPr>
    </w:lvl>
    <w:lvl w:ilvl="8" w:tplc="3572CACA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73584EA3"/>
    <w:multiLevelType w:val="hybridMultilevel"/>
    <w:tmpl w:val="F526333C"/>
    <w:lvl w:ilvl="0" w:tplc="D9CAAA8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99DAD470">
      <w:start w:val="1"/>
      <w:numFmt w:val="lowerLetter"/>
      <w:lvlText w:val="%2."/>
      <w:lvlJc w:val="left"/>
      <w:pPr>
        <w:ind w:left="1788" w:hanging="360"/>
      </w:pPr>
    </w:lvl>
    <w:lvl w:ilvl="2" w:tplc="44EECE96">
      <w:start w:val="1"/>
      <w:numFmt w:val="lowerRoman"/>
      <w:lvlText w:val="%3."/>
      <w:lvlJc w:val="right"/>
      <w:pPr>
        <w:ind w:left="2508" w:hanging="180"/>
      </w:pPr>
    </w:lvl>
    <w:lvl w:ilvl="3" w:tplc="D5B2B628">
      <w:start w:val="1"/>
      <w:numFmt w:val="decimal"/>
      <w:lvlText w:val="%4."/>
      <w:lvlJc w:val="left"/>
      <w:pPr>
        <w:ind w:left="3228" w:hanging="360"/>
      </w:pPr>
    </w:lvl>
    <w:lvl w:ilvl="4" w:tplc="A6047112">
      <w:start w:val="1"/>
      <w:numFmt w:val="lowerLetter"/>
      <w:lvlText w:val="%5."/>
      <w:lvlJc w:val="left"/>
      <w:pPr>
        <w:ind w:left="3948" w:hanging="360"/>
      </w:pPr>
    </w:lvl>
    <w:lvl w:ilvl="5" w:tplc="2A462876">
      <w:start w:val="1"/>
      <w:numFmt w:val="lowerRoman"/>
      <w:lvlText w:val="%6."/>
      <w:lvlJc w:val="right"/>
      <w:pPr>
        <w:ind w:left="4668" w:hanging="180"/>
      </w:pPr>
    </w:lvl>
    <w:lvl w:ilvl="6" w:tplc="A1A4BCC6">
      <w:start w:val="1"/>
      <w:numFmt w:val="decimal"/>
      <w:lvlText w:val="%7."/>
      <w:lvlJc w:val="left"/>
      <w:pPr>
        <w:ind w:left="5388" w:hanging="360"/>
      </w:pPr>
    </w:lvl>
    <w:lvl w:ilvl="7" w:tplc="9170ED7C">
      <w:start w:val="1"/>
      <w:numFmt w:val="lowerLetter"/>
      <w:lvlText w:val="%8."/>
      <w:lvlJc w:val="left"/>
      <w:pPr>
        <w:ind w:left="6108" w:hanging="360"/>
      </w:pPr>
    </w:lvl>
    <w:lvl w:ilvl="8" w:tplc="49745BB6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3AD7B18"/>
    <w:multiLevelType w:val="hybridMultilevel"/>
    <w:tmpl w:val="58BA2BAC"/>
    <w:lvl w:ilvl="0" w:tplc="D03E8BD8">
      <w:start w:val="1"/>
      <w:numFmt w:val="decimal"/>
      <w:lvlText w:val="%1."/>
      <w:lvlJc w:val="left"/>
      <w:pPr>
        <w:ind w:left="360" w:hanging="360"/>
      </w:pPr>
    </w:lvl>
    <w:lvl w:ilvl="1" w:tplc="740A16B0">
      <w:start w:val="1"/>
      <w:numFmt w:val="lowerLetter"/>
      <w:lvlText w:val="%2."/>
      <w:lvlJc w:val="left"/>
      <w:pPr>
        <w:ind w:left="1440" w:hanging="360"/>
      </w:pPr>
    </w:lvl>
    <w:lvl w:ilvl="2" w:tplc="E2C89F22">
      <w:start w:val="1"/>
      <w:numFmt w:val="lowerRoman"/>
      <w:lvlText w:val="%3."/>
      <w:lvlJc w:val="right"/>
      <w:pPr>
        <w:ind w:left="2160" w:hanging="180"/>
      </w:pPr>
    </w:lvl>
    <w:lvl w:ilvl="3" w:tplc="839A1610">
      <w:start w:val="1"/>
      <w:numFmt w:val="decimal"/>
      <w:lvlText w:val="%4."/>
      <w:lvlJc w:val="left"/>
      <w:pPr>
        <w:ind w:left="2880" w:hanging="360"/>
      </w:pPr>
    </w:lvl>
    <w:lvl w:ilvl="4" w:tplc="CBFACC60">
      <w:start w:val="1"/>
      <w:numFmt w:val="lowerLetter"/>
      <w:lvlText w:val="%5."/>
      <w:lvlJc w:val="left"/>
      <w:pPr>
        <w:ind w:left="3600" w:hanging="360"/>
      </w:pPr>
    </w:lvl>
    <w:lvl w:ilvl="5" w:tplc="3C62DC2C">
      <w:start w:val="1"/>
      <w:numFmt w:val="lowerRoman"/>
      <w:lvlText w:val="%6."/>
      <w:lvlJc w:val="right"/>
      <w:pPr>
        <w:ind w:left="4320" w:hanging="180"/>
      </w:pPr>
    </w:lvl>
    <w:lvl w:ilvl="6" w:tplc="037AAE74">
      <w:start w:val="1"/>
      <w:numFmt w:val="decimal"/>
      <w:lvlText w:val="%7."/>
      <w:lvlJc w:val="left"/>
      <w:pPr>
        <w:ind w:left="5040" w:hanging="360"/>
      </w:pPr>
    </w:lvl>
    <w:lvl w:ilvl="7" w:tplc="1ECCBE72">
      <w:start w:val="1"/>
      <w:numFmt w:val="lowerLetter"/>
      <w:lvlText w:val="%8."/>
      <w:lvlJc w:val="left"/>
      <w:pPr>
        <w:ind w:left="5760" w:hanging="360"/>
      </w:pPr>
    </w:lvl>
    <w:lvl w:ilvl="8" w:tplc="D5D4A0A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64302E"/>
    <w:multiLevelType w:val="hybridMultilevel"/>
    <w:tmpl w:val="38DEFE82"/>
    <w:lvl w:ilvl="0" w:tplc="759AF8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7E8DF6C">
      <w:start w:val="1"/>
      <w:numFmt w:val="lowerLetter"/>
      <w:lvlText w:val="%2."/>
      <w:lvlJc w:val="left"/>
      <w:pPr>
        <w:ind w:left="1440" w:hanging="360"/>
      </w:pPr>
    </w:lvl>
    <w:lvl w:ilvl="2" w:tplc="BD108DBC">
      <w:start w:val="1"/>
      <w:numFmt w:val="lowerRoman"/>
      <w:lvlText w:val="%3."/>
      <w:lvlJc w:val="right"/>
      <w:pPr>
        <w:ind w:left="2160" w:hanging="180"/>
      </w:pPr>
    </w:lvl>
    <w:lvl w:ilvl="3" w:tplc="CF98B1AE">
      <w:start w:val="1"/>
      <w:numFmt w:val="decimal"/>
      <w:lvlText w:val="%4."/>
      <w:lvlJc w:val="left"/>
      <w:pPr>
        <w:ind w:left="2880" w:hanging="360"/>
      </w:pPr>
    </w:lvl>
    <w:lvl w:ilvl="4" w:tplc="F29AA798">
      <w:start w:val="1"/>
      <w:numFmt w:val="lowerLetter"/>
      <w:lvlText w:val="%5."/>
      <w:lvlJc w:val="left"/>
      <w:pPr>
        <w:ind w:left="3600" w:hanging="360"/>
      </w:pPr>
    </w:lvl>
    <w:lvl w:ilvl="5" w:tplc="180257FA">
      <w:start w:val="1"/>
      <w:numFmt w:val="lowerRoman"/>
      <w:lvlText w:val="%6."/>
      <w:lvlJc w:val="right"/>
      <w:pPr>
        <w:ind w:left="4320" w:hanging="180"/>
      </w:pPr>
    </w:lvl>
    <w:lvl w:ilvl="6" w:tplc="64EC3FD2">
      <w:start w:val="1"/>
      <w:numFmt w:val="decimal"/>
      <w:lvlText w:val="%7."/>
      <w:lvlJc w:val="left"/>
      <w:pPr>
        <w:ind w:left="5040" w:hanging="360"/>
      </w:pPr>
    </w:lvl>
    <w:lvl w:ilvl="7" w:tplc="CA14D4FE">
      <w:start w:val="1"/>
      <w:numFmt w:val="lowerLetter"/>
      <w:lvlText w:val="%8."/>
      <w:lvlJc w:val="left"/>
      <w:pPr>
        <w:ind w:left="5760" w:hanging="360"/>
      </w:pPr>
    </w:lvl>
    <w:lvl w:ilvl="8" w:tplc="A2F06E6E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002388">
    <w:abstractNumId w:val="19"/>
  </w:num>
  <w:num w:numId="2" w16cid:durableId="238948358">
    <w:abstractNumId w:val="6"/>
  </w:num>
  <w:num w:numId="3" w16cid:durableId="431781389">
    <w:abstractNumId w:val="8"/>
  </w:num>
  <w:num w:numId="4" w16cid:durableId="2013677677">
    <w:abstractNumId w:val="15"/>
  </w:num>
  <w:num w:numId="5" w16cid:durableId="1439914658">
    <w:abstractNumId w:val="2"/>
  </w:num>
  <w:num w:numId="6" w16cid:durableId="1870099411">
    <w:abstractNumId w:val="12"/>
  </w:num>
  <w:num w:numId="7" w16cid:durableId="1885671575">
    <w:abstractNumId w:val="10"/>
  </w:num>
  <w:num w:numId="8" w16cid:durableId="1834907007">
    <w:abstractNumId w:val="16"/>
  </w:num>
  <w:num w:numId="9" w16cid:durableId="287007586">
    <w:abstractNumId w:val="3"/>
  </w:num>
  <w:num w:numId="10" w16cid:durableId="508104831">
    <w:abstractNumId w:val="4"/>
  </w:num>
  <w:num w:numId="11" w16cid:durableId="1327896823">
    <w:abstractNumId w:val="23"/>
  </w:num>
  <w:num w:numId="12" w16cid:durableId="757562425">
    <w:abstractNumId w:val="5"/>
  </w:num>
  <w:num w:numId="13" w16cid:durableId="283120485">
    <w:abstractNumId w:val="18"/>
  </w:num>
  <w:num w:numId="14" w16cid:durableId="1611937257">
    <w:abstractNumId w:val="7"/>
  </w:num>
  <w:num w:numId="15" w16cid:durableId="1451820673">
    <w:abstractNumId w:val="22"/>
  </w:num>
  <w:num w:numId="16" w16cid:durableId="731545412">
    <w:abstractNumId w:val="13"/>
  </w:num>
  <w:num w:numId="17" w16cid:durableId="1692611733">
    <w:abstractNumId w:val="21"/>
  </w:num>
  <w:num w:numId="18" w16cid:durableId="2041472272">
    <w:abstractNumId w:val="25"/>
  </w:num>
  <w:num w:numId="19" w16cid:durableId="1633093986">
    <w:abstractNumId w:val="1"/>
  </w:num>
  <w:num w:numId="20" w16cid:durableId="1638728341">
    <w:abstractNumId w:val="24"/>
  </w:num>
  <w:num w:numId="21" w16cid:durableId="1525166888">
    <w:abstractNumId w:val="0"/>
  </w:num>
  <w:num w:numId="22" w16cid:durableId="1920367101">
    <w:abstractNumId w:val="9"/>
  </w:num>
  <w:num w:numId="23" w16cid:durableId="1685588354">
    <w:abstractNumId w:val="26"/>
  </w:num>
  <w:num w:numId="24" w16cid:durableId="683628791">
    <w:abstractNumId w:val="14"/>
  </w:num>
  <w:num w:numId="25" w16cid:durableId="964775404">
    <w:abstractNumId w:val="20"/>
  </w:num>
  <w:num w:numId="26" w16cid:durableId="1642149603">
    <w:abstractNumId w:val="17"/>
  </w:num>
  <w:num w:numId="27" w16cid:durableId="16098488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475"/>
    <w:rsid w:val="00033A63"/>
    <w:rsid w:val="00210FCD"/>
    <w:rsid w:val="00293189"/>
    <w:rsid w:val="003E652A"/>
    <w:rsid w:val="00705BC5"/>
    <w:rsid w:val="00883EDB"/>
    <w:rsid w:val="009014C0"/>
    <w:rsid w:val="00A26106"/>
    <w:rsid w:val="00B804F7"/>
    <w:rsid w:val="00C5127A"/>
    <w:rsid w:val="00D251D7"/>
    <w:rsid w:val="00D50340"/>
    <w:rsid w:val="00DE3BBE"/>
    <w:rsid w:val="00E31475"/>
    <w:rsid w:val="00E83DE5"/>
    <w:rsid w:val="00F1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2920"/>
  <w15:docId w15:val="{B8D02408-A2D8-374C-95EE-F2F0E325D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0" w:line="360" w:lineRule="auto"/>
      <w:ind w:firstLine="709"/>
      <w:jc w:val="both"/>
    </w:pPr>
    <w:rPr>
      <w:rFonts w:ascii="Times New Roman" w:hAnsi="Times New Roman"/>
      <w:sz w:val="24"/>
      <w:lang w:val="ru-RU"/>
    </w:rPr>
  </w:style>
  <w:style w:type="paragraph" w:styleId="10">
    <w:name w:val="heading 1"/>
    <w:basedOn w:val="2"/>
    <w:link w:val="11"/>
    <w:uiPriority w:val="9"/>
    <w:qFormat/>
    <w:pPr>
      <w:ind w:firstLine="0"/>
      <w:outlineLvl w:val="0"/>
    </w:pPr>
  </w:style>
  <w:style w:type="paragraph" w:styleId="2">
    <w:name w:val="heading 2"/>
    <w:basedOn w:val="a1"/>
    <w:link w:val="20"/>
    <w:uiPriority w:val="9"/>
    <w:unhideWhenUsed/>
    <w:qFormat/>
    <w:pPr>
      <w:outlineLvl w:val="1"/>
    </w:pPr>
  </w:style>
  <w:style w:type="paragraph" w:styleId="3">
    <w:name w:val="heading 3"/>
    <w:basedOn w:val="a0"/>
    <w:next w:val="a0"/>
    <w:link w:val="30"/>
    <w:uiPriority w:val="9"/>
    <w:qFormat/>
    <w:pPr>
      <w:keepNext/>
      <w:jc w:val="right"/>
      <w:outlineLvl w:val="2"/>
    </w:pPr>
    <w:rPr>
      <w:rFonts w:eastAsia="Times New Roman" w:cs="Times New Roman"/>
      <w:sz w:val="28"/>
      <w:szCs w:val="24"/>
      <w:lang w:eastAsia="ru-RU"/>
    </w:rPr>
  </w:style>
  <w:style w:type="paragraph" w:styleId="4">
    <w:name w:val="heading 4"/>
    <w:basedOn w:val="a0"/>
    <w:next w:val="a0"/>
    <w:link w:val="40"/>
    <w:uiPriority w:val="9"/>
    <w:qFormat/>
    <w:pPr>
      <w:keepNext/>
      <w:jc w:val="center"/>
      <w:outlineLvl w:val="3"/>
    </w:pPr>
    <w:rPr>
      <w:rFonts w:eastAsia="Times New Roman" w:cs="Times New Roman"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pPr>
      <w:keepNext/>
      <w:spacing w:line="480" w:lineRule="auto"/>
      <w:ind w:firstLine="0"/>
      <w:jc w:val="center"/>
      <w:outlineLvl w:val="4"/>
    </w:pPr>
    <w:rPr>
      <w:rFonts w:eastAsia="Times New Roman" w:cs="Times New Roman"/>
      <w:sz w:val="28"/>
      <w:szCs w:val="24"/>
      <w:lang w:val="en-US" w:eastAsia="ru-RU"/>
    </w:rPr>
  </w:style>
  <w:style w:type="paragraph" w:styleId="6">
    <w:name w:val="heading 6"/>
    <w:basedOn w:val="a0"/>
    <w:next w:val="a0"/>
    <w:link w:val="60"/>
    <w:unhideWhenUsed/>
    <w:qFormat/>
    <w:pPr>
      <w:keepNext/>
      <w:keepLines/>
      <w:spacing w:before="40" w:line="259" w:lineRule="auto"/>
      <w:ind w:firstLine="0"/>
      <w:jc w:val="left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paragraph" w:styleId="7">
    <w:name w:val="heading 7"/>
    <w:basedOn w:val="a0"/>
    <w:next w:val="a0"/>
    <w:link w:val="70"/>
    <w:qFormat/>
    <w:pPr>
      <w:keepNext/>
      <w:jc w:val="left"/>
      <w:outlineLvl w:val="6"/>
    </w:pPr>
    <w:rPr>
      <w:rFonts w:eastAsia="Times New Roman" w:cs="Times New Roman"/>
      <w:color w:val="FF0000"/>
      <w:sz w:val="28"/>
      <w:szCs w:val="24"/>
      <w:lang w:eastAsia="ru-RU"/>
    </w:rPr>
  </w:style>
  <w:style w:type="paragraph" w:styleId="8">
    <w:name w:val="heading 8"/>
    <w:basedOn w:val="a0"/>
    <w:next w:val="a0"/>
    <w:link w:val="80"/>
    <w:qFormat/>
    <w:pPr>
      <w:keepNext/>
      <w:jc w:val="left"/>
      <w:outlineLvl w:val="7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90">
    <w:name w:val="Заголовок 9 Знак"/>
    <w:basedOn w:val="a2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0"/>
    <w:next w:val="a0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7">
    <w:name w:val="endnote text"/>
    <w:basedOn w:val="a0"/>
    <w:link w:val="a8"/>
    <w:uiPriority w:val="99"/>
    <w:semiHidden/>
    <w:unhideWhenUsed/>
    <w:pPr>
      <w:spacing w:line="240" w:lineRule="auto"/>
    </w:pPr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2"/>
    <w:uiPriority w:val="99"/>
    <w:semiHidden/>
    <w:unhideWhenUsed/>
    <w:rPr>
      <w:vertAlign w:val="superscript"/>
    </w:rPr>
  </w:style>
  <w:style w:type="paragraph" w:styleId="aa">
    <w:name w:val="table of figures"/>
    <w:basedOn w:val="a0"/>
    <w:next w:val="a0"/>
    <w:uiPriority w:val="99"/>
    <w:unhideWhenUsed/>
  </w:style>
  <w:style w:type="character" w:customStyle="1" w:styleId="11">
    <w:name w:val="Заголовок 1 Знак"/>
    <w:basedOn w:val="a2"/>
    <w:link w:val="10"/>
    <w:uiPriority w:val="9"/>
    <w:qFormat/>
    <w:rPr>
      <w:rFonts w:ascii="Times New Roman" w:hAnsi="Times New Roman" w:cs="Times New Roman"/>
      <w:b/>
      <w:sz w:val="24"/>
      <w:szCs w:val="24"/>
      <w:u w:val="single"/>
      <w:lang w:val="ru-RU"/>
    </w:rPr>
  </w:style>
  <w:style w:type="character" w:customStyle="1" w:styleId="20">
    <w:name w:val="Заголовок 2 Знак"/>
    <w:basedOn w:val="a2"/>
    <w:link w:val="2"/>
    <w:uiPriority w:val="9"/>
    <w:qFormat/>
    <w:rPr>
      <w:rFonts w:ascii="Times New Roman" w:hAnsi="Times New Roman" w:cs="Times New Roman"/>
      <w:b/>
      <w:sz w:val="24"/>
      <w:szCs w:val="24"/>
      <w:u w:val="single"/>
      <w:lang w:val="ru-RU"/>
    </w:rPr>
  </w:style>
  <w:style w:type="character" w:customStyle="1" w:styleId="30">
    <w:name w:val="Заголовок 3 Знак"/>
    <w:basedOn w:val="a2"/>
    <w:link w:val="3"/>
    <w:uiPriority w:val="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40">
    <w:name w:val="Заголовок 4 Знак"/>
    <w:basedOn w:val="a2"/>
    <w:link w:val="4"/>
    <w:uiPriority w:val="9"/>
    <w:qFormat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50">
    <w:name w:val="Заголовок 5 Знак"/>
    <w:basedOn w:val="a2"/>
    <w:link w:val="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2"/>
    <w:link w:val="6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character" w:customStyle="1" w:styleId="70">
    <w:name w:val="Заголовок 7 Знак"/>
    <w:basedOn w:val="a2"/>
    <w:link w:val="7"/>
    <w:rPr>
      <w:rFonts w:ascii="Times New Roman" w:eastAsia="Times New Roman" w:hAnsi="Times New Roman" w:cs="Times New Roman"/>
      <w:color w:val="FF0000"/>
      <w:sz w:val="28"/>
      <w:szCs w:val="24"/>
      <w:lang w:val="ru-RU" w:eastAsia="ru-RU"/>
    </w:rPr>
  </w:style>
  <w:style w:type="character" w:customStyle="1" w:styleId="80">
    <w:name w:val="Заголовок 8 Знак"/>
    <w:basedOn w:val="a2"/>
    <w:link w:val="8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ab">
    <w:name w:val="Верхний колонтитул Знак"/>
    <w:basedOn w:val="a2"/>
    <w:uiPriority w:val="99"/>
  </w:style>
  <w:style w:type="character" w:customStyle="1" w:styleId="ac">
    <w:name w:val="Нижний колонтитул Знак"/>
    <w:basedOn w:val="a2"/>
    <w:uiPriority w:val="99"/>
  </w:style>
  <w:style w:type="character" w:customStyle="1" w:styleId="apple-converted-space">
    <w:name w:val="apple-converted-space"/>
    <w:basedOn w:val="a2"/>
    <w:qFormat/>
  </w:style>
  <w:style w:type="character" w:customStyle="1" w:styleId="-">
    <w:name w:val="Интернет-ссылка"/>
    <w:basedOn w:val="a2"/>
    <w:uiPriority w:val="99"/>
    <w:unhideWhenUsed/>
    <w:rPr>
      <w:color w:val="0000FF"/>
      <w:u w:val="single"/>
    </w:rPr>
  </w:style>
  <w:style w:type="character" w:customStyle="1" w:styleId="ad">
    <w:name w:val="Текст выноски Знак"/>
    <w:basedOn w:val="a2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e">
    <w:name w:val="Подзаголовок Знак"/>
    <w:basedOn w:val="a2"/>
    <w:uiPriority w:val="11"/>
    <w:rPr>
      <w:rFonts w:ascii="Times New Roman" w:hAnsi="Times New Roman" w:cs="Times New Roman"/>
      <w:b/>
      <w:sz w:val="24"/>
      <w:szCs w:val="24"/>
      <w:u w:val="single"/>
    </w:rPr>
  </w:style>
  <w:style w:type="character" w:styleId="af">
    <w:name w:val="Subtle Reference"/>
    <w:uiPriority w:val="31"/>
    <w:rPr>
      <w:rFonts w:ascii="Times New Roman" w:hAnsi="Times New Roman" w:cs="Times New Roman"/>
      <w:b/>
      <w:sz w:val="24"/>
      <w:szCs w:val="24"/>
    </w:rPr>
  </w:style>
  <w:style w:type="character" w:customStyle="1" w:styleId="af0">
    <w:name w:val="Абзац списка Знак"/>
    <w:basedOn w:val="a2"/>
    <w:uiPriority w:val="34"/>
  </w:style>
  <w:style w:type="character" w:customStyle="1" w:styleId="af1">
    <w:name w:val="Без интервала Знак"/>
    <w:basedOn w:val="af0"/>
    <w:uiPriority w:val="1"/>
    <w:rPr>
      <w:rFonts w:ascii="Times New Roman" w:hAnsi="Times New Roman" w:cs="Times New Roman"/>
      <w:sz w:val="24"/>
      <w:szCs w:val="24"/>
    </w:rPr>
  </w:style>
  <w:style w:type="character" w:customStyle="1" w:styleId="af2">
    <w:name w:val="УД Знак"/>
    <w:basedOn w:val="af1"/>
    <w:rPr>
      <w:rFonts w:ascii="Times New Roman" w:hAnsi="Times New Roman" w:cs="Times New Roman"/>
      <w:b/>
      <w:sz w:val="24"/>
      <w:szCs w:val="24"/>
    </w:rPr>
  </w:style>
  <w:style w:type="character" w:customStyle="1" w:styleId="af3">
    <w:name w:val="Ком Знак"/>
    <w:basedOn w:val="af0"/>
    <w:rPr>
      <w:rFonts w:ascii="Times New Roman" w:hAnsi="Times New Roman" w:cs="Times New Roman"/>
      <w:i/>
      <w:sz w:val="24"/>
      <w:szCs w:val="24"/>
    </w:rPr>
  </w:style>
  <w:style w:type="character" w:styleId="af4">
    <w:name w:val="annotation reference"/>
    <w:basedOn w:val="a2"/>
    <w:uiPriority w:val="99"/>
    <w:semiHidden/>
    <w:unhideWhenUsed/>
    <w:qFormat/>
    <w:rPr>
      <w:sz w:val="16"/>
      <w:szCs w:val="16"/>
    </w:rPr>
  </w:style>
  <w:style w:type="character" w:customStyle="1" w:styleId="af5">
    <w:name w:val="Текст примечания Знак"/>
    <w:basedOn w:val="a2"/>
    <w:uiPriority w:val="99"/>
    <w:qFormat/>
    <w:rPr>
      <w:rFonts w:ascii="Times New Roman" w:hAnsi="Times New Roman"/>
      <w:sz w:val="20"/>
      <w:szCs w:val="20"/>
    </w:rPr>
  </w:style>
  <w:style w:type="character" w:customStyle="1" w:styleId="af6">
    <w:name w:val="Тема примечания Знак"/>
    <w:basedOn w:val="af5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f7">
    <w:name w:val="Название Знак"/>
    <w:basedOn w:val="a2"/>
    <w:uiPriority w:val="10"/>
    <w:rPr>
      <w:rFonts w:ascii="Times New Roman" w:eastAsiaTheme="majorEastAsia" w:hAnsi="Times New Roman" w:cstheme="majorBidi"/>
      <w:spacing w:val="-10"/>
      <w:sz w:val="28"/>
      <w:szCs w:val="56"/>
      <w:u w:val="single"/>
    </w:rPr>
  </w:style>
  <w:style w:type="character" w:customStyle="1" w:styleId="pop-slug-vol">
    <w:name w:val="pop-slug-vol"/>
    <w:uiPriority w:val="99"/>
    <w:rPr>
      <w:rFonts w:cs="Times New Roman"/>
    </w:rPr>
  </w:style>
  <w:style w:type="character" w:customStyle="1" w:styleId="af8">
    <w:name w:val="Текст сноски Знак"/>
    <w:basedOn w:val="a2"/>
    <w:uiPriority w:val="99"/>
    <w:rPr>
      <w:rFonts w:ascii="Calibri" w:eastAsia="Calibri" w:hAnsi="Calibri" w:cs="Times New Roman"/>
      <w:sz w:val="20"/>
      <w:szCs w:val="20"/>
    </w:rPr>
  </w:style>
  <w:style w:type="character" w:styleId="af9">
    <w:name w:val="footnote reference"/>
    <w:uiPriority w:val="99"/>
    <w:unhideWhenUsed/>
    <w:qFormat/>
    <w:rPr>
      <w:vertAlign w:val="superscript"/>
    </w:rPr>
  </w:style>
  <w:style w:type="character" w:customStyle="1" w:styleId="Normal1">
    <w:name w:val="Normal1 Знак"/>
    <w:basedOn w:val="a2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">
    <w:name w:val="Стиль1 Знак"/>
    <w:basedOn w:val="Normal1"/>
    <w:rPr>
      <w:rFonts w:ascii="Times New Roman" w:eastAsiaTheme="majorEastAsia" w:hAnsi="Times New Roman" w:cs="Times New Roman"/>
      <w:sz w:val="24"/>
      <w:szCs w:val="24"/>
      <w:lang w:eastAsia="ru-RU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  <w:sz w:val="24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  <w:b/>
      <w:sz w:val="24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afa">
    <w:name w:val="Ссылка указателя"/>
    <w:qFormat/>
  </w:style>
  <w:style w:type="paragraph" w:customStyle="1" w:styleId="14">
    <w:name w:val="Заголовок1"/>
    <w:basedOn w:val="a0"/>
    <w:next w:val="af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b">
    <w:name w:val="Body Text"/>
    <w:basedOn w:val="a0"/>
    <w:link w:val="afc"/>
    <w:pPr>
      <w:spacing w:after="140" w:line="288" w:lineRule="auto"/>
    </w:pPr>
  </w:style>
  <w:style w:type="character" w:customStyle="1" w:styleId="afc">
    <w:name w:val="Основной текст Знак"/>
    <w:basedOn w:val="a2"/>
    <w:link w:val="afb"/>
    <w:rPr>
      <w:rFonts w:ascii="Times New Roman" w:hAnsi="Times New Roman"/>
      <w:sz w:val="24"/>
      <w:lang w:val="ru-RU"/>
    </w:rPr>
  </w:style>
  <w:style w:type="paragraph" w:styleId="afd">
    <w:name w:val="List"/>
    <w:basedOn w:val="afb"/>
    <w:rPr>
      <w:rFonts w:cs="Mangal"/>
    </w:rPr>
  </w:style>
  <w:style w:type="paragraph" w:styleId="afe">
    <w:name w:val="caption"/>
    <w:basedOn w:val="a0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styleId="15">
    <w:name w:val="index 1"/>
    <w:basedOn w:val="a0"/>
    <w:next w:val="a0"/>
    <w:uiPriority w:val="99"/>
    <w:semiHidden/>
    <w:unhideWhenUsed/>
    <w:pPr>
      <w:spacing w:line="240" w:lineRule="auto"/>
      <w:ind w:left="240" w:hanging="240"/>
    </w:pPr>
  </w:style>
  <w:style w:type="paragraph" w:styleId="aff">
    <w:name w:val="index heading"/>
    <w:basedOn w:val="a0"/>
    <w:pPr>
      <w:suppressLineNumbers/>
    </w:pPr>
    <w:rPr>
      <w:rFonts w:cs="Mangal"/>
    </w:rPr>
  </w:style>
  <w:style w:type="paragraph" w:styleId="aff0">
    <w:name w:val="header"/>
    <w:basedOn w:val="a0"/>
    <w:link w:val="16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16">
    <w:name w:val="Верхний колонтитул Знак1"/>
    <w:basedOn w:val="a2"/>
    <w:link w:val="aff0"/>
    <w:uiPriority w:val="99"/>
    <w:rPr>
      <w:rFonts w:ascii="Times New Roman" w:hAnsi="Times New Roman"/>
      <w:sz w:val="24"/>
      <w:lang w:val="ru-RU"/>
    </w:rPr>
  </w:style>
  <w:style w:type="paragraph" w:styleId="aff1">
    <w:name w:val="footer"/>
    <w:basedOn w:val="a0"/>
    <w:link w:val="17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17">
    <w:name w:val="Нижний колонтитул Знак1"/>
    <w:basedOn w:val="a2"/>
    <w:link w:val="aff1"/>
    <w:rPr>
      <w:rFonts w:ascii="Times New Roman" w:hAnsi="Times New Roman"/>
      <w:sz w:val="24"/>
      <w:lang w:val="ru-RU"/>
    </w:rPr>
  </w:style>
  <w:style w:type="paragraph" w:styleId="aff2">
    <w:name w:val="Normal (Web)"/>
    <w:basedOn w:val="a0"/>
    <w:link w:val="aff3"/>
    <w:uiPriority w:val="99"/>
    <w:unhideWhenUsed/>
    <w:qFormat/>
    <w:pPr>
      <w:spacing w:beforeAutospacing="1" w:afterAutospacing="1" w:line="288" w:lineRule="auto"/>
    </w:pPr>
    <w:rPr>
      <w:rFonts w:eastAsia="Times New Roman" w:cs="Times New Roman"/>
      <w:szCs w:val="24"/>
      <w:lang w:eastAsia="ru-RU"/>
    </w:rPr>
  </w:style>
  <w:style w:type="paragraph" w:styleId="aff4">
    <w:name w:val="List Paragraph"/>
    <w:basedOn w:val="a0"/>
    <w:link w:val="18"/>
    <w:uiPriority w:val="34"/>
    <w:qFormat/>
    <w:pPr>
      <w:ind w:left="720"/>
      <w:contextualSpacing/>
    </w:pPr>
  </w:style>
  <w:style w:type="paragraph" w:customStyle="1" w:styleId="desc">
    <w:name w:val="desc"/>
    <w:basedOn w:val="a0"/>
    <w:qFormat/>
    <w:pPr>
      <w:spacing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5">
    <w:name w:val="TOC Heading"/>
    <w:basedOn w:val="10"/>
    <w:uiPriority w:val="39"/>
    <w:unhideWhenUsed/>
    <w:qFormat/>
    <w:pPr>
      <w:spacing w:line="276" w:lineRule="auto"/>
    </w:pPr>
  </w:style>
  <w:style w:type="paragraph" w:styleId="aff6">
    <w:name w:val="Balloon Text"/>
    <w:basedOn w:val="a0"/>
    <w:link w:val="19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2"/>
    <w:link w:val="aff6"/>
    <w:uiPriority w:val="99"/>
    <w:semiHidden/>
    <w:rPr>
      <w:rFonts w:ascii="Tahoma" w:hAnsi="Tahoma" w:cs="Tahoma"/>
      <w:sz w:val="16"/>
      <w:szCs w:val="16"/>
      <w:lang w:val="ru-RU"/>
    </w:rPr>
  </w:style>
  <w:style w:type="paragraph" w:styleId="1a">
    <w:name w:val="toc 1"/>
    <w:basedOn w:val="a0"/>
    <w:uiPriority w:val="39"/>
    <w:unhideWhenUsed/>
    <w:pPr>
      <w:tabs>
        <w:tab w:val="right" w:leader="dot" w:pos="9345"/>
      </w:tabs>
      <w:spacing w:after="100"/>
      <w:ind w:firstLine="0"/>
    </w:pPr>
  </w:style>
  <w:style w:type="paragraph" w:styleId="a1">
    <w:name w:val="Subtitle"/>
    <w:basedOn w:val="a0"/>
    <w:link w:val="1b"/>
    <w:uiPriority w:val="11"/>
    <w:qFormat/>
    <w:pPr>
      <w:spacing w:before="240"/>
    </w:pPr>
    <w:rPr>
      <w:rFonts w:cs="Times New Roman"/>
      <w:b/>
      <w:szCs w:val="24"/>
      <w:u w:val="single"/>
    </w:rPr>
  </w:style>
  <w:style w:type="character" w:customStyle="1" w:styleId="1b">
    <w:name w:val="Подзаголовок Знак1"/>
    <w:basedOn w:val="a2"/>
    <w:link w:val="a1"/>
    <w:uiPriority w:val="11"/>
    <w:rPr>
      <w:rFonts w:ascii="Times New Roman" w:hAnsi="Times New Roman" w:cs="Times New Roman"/>
      <w:b/>
      <w:sz w:val="24"/>
      <w:szCs w:val="24"/>
      <w:u w:val="single"/>
      <w:lang w:val="ru-RU"/>
    </w:rPr>
  </w:style>
  <w:style w:type="paragraph" w:styleId="aff7">
    <w:name w:val="No Spacing"/>
    <w:basedOn w:val="aff4"/>
    <w:uiPriority w:val="1"/>
    <w:qFormat/>
    <w:pPr>
      <w:spacing w:before="240"/>
      <w:ind w:left="851" w:hanging="425"/>
    </w:pPr>
    <w:rPr>
      <w:rFonts w:cs="Times New Roman"/>
      <w:szCs w:val="24"/>
    </w:rPr>
  </w:style>
  <w:style w:type="paragraph" w:customStyle="1" w:styleId="aff8">
    <w:name w:val="УДД;УУР"/>
    <w:basedOn w:val="aff7"/>
    <w:qFormat/>
    <w:pPr>
      <w:spacing w:before="0"/>
      <w:ind w:left="709" w:firstLine="0"/>
    </w:pPr>
    <w:rPr>
      <w:b/>
    </w:rPr>
  </w:style>
  <w:style w:type="paragraph" w:customStyle="1" w:styleId="aff9">
    <w:name w:val="Ком"/>
    <w:basedOn w:val="aff8"/>
    <w:qFormat/>
    <w:rPr>
      <w:b w:val="0"/>
    </w:rPr>
  </w:style>
  <w:style w:type="paragraph" w:styleId="affa">
    <w:name w:val="annotation text"/>
    <w:basedOn w:val="a0"/>
    <w:link w:val="1c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1c">
    <w:name w:val="Текст примечания Знак1"/>
    <w:basedOn w:val="a2"/>
    <w:link w:val="affa"/>
    <w:uiPriority w:val="99"/>
    <w:rPr>
      <w:rFonts w:ascii="Times New Roman" w:hAnsi="Times New Roman"/>
      <w:sz w:val="20"/>
      <w:szCs w:val="20"/>
      <w:lang w:val="ru-RU"/>
    </w:rPr>
  </w:style>
  <w:style w:type="paragraph" w:styleId="affb">
    <w:name w:val="annotation subject"/>
    <w:basedOn w:val="affa"/>
    <w:link w:val="1d"/>
    <w:uiPriority w:val="99"/>
    <w:semiHidden/>
    <w:unhideWhenUsed/>
    <w:qFormat/>
    <w:rPr>
      <w:b/>
      <w:bCs/>
    </w:rPr>
  </w:style>
  <w:style w:type="character" w:customStyle="1" w:styleId="1d">
    <w:name w:val="Тема примечания Знак1"/>
    <w:basedOn w:val="1c"/>
    <w:link w:val="affb"/>
    <w:uiPriority w:val="99"/>
    <w:semiHidden/>
    <w:rPr>
      <w:rFonts w:ascii="Times New Roman" w:hAnsi="Times New Roman"/>
      <w:b/>
      <w:bCs/>
      <w:sz w:val="20"/>
      <w:szCs w:val="20"/>
      <w:lang w:val="ru-RU"/>
    </w:rPr>
  </w:style>
  <w:style w:type="paragraph" w:styleId="affc">
    <w:name w:val="Title"/>
    <w:basedOn w:val="a0"/>
    <w:link w:val="affd"/>
    <w:uiPriority w:val="10"/>
    <w:qFormat/>
    <w:pPr>
      <w:contextualSpacing/>
      <w:jc w:val="center"/>
    </w:pPr>
    <w:rPr>
      <w:rFonts w:eastAsiaTheme="majorEastAsia" w:cstheme="majorBidi"/>
      <w:spacing w:val="-10"/>
      <w:sz w:val="28"/>
      <w:szCs w:val="56"/>
      <w:u w:val="single"/>
    </w:rPr>
  </w:style>
  <w:style w:type="character" w:customStyle="1" w:styleId="affd">
    <w:name w:val="Заголовок Знак"/>
    <w:basedOn w:val="a2"/>
    <w:link w:val="affc"/>
    <w:rPr>
      <w:rFonts w:ascii="Times New Roman" w:eastAsiaTheme="majorEastAsia" w:hAnsi="Times New Roman" w:cstheme="majorBidi"/>
      <w:spacing w:val="-10"/>
      <w:sz w:val="28"/>
      <w:szCs w:val="56"/>
      <w:u w:val="single"/>
      <w:lang w:val="ru-RU"/>
    </w:rPr>
  </w:style>
  <w:style w:type="paragraph" w:styleId="24">
    <w:name w:val="toc 2"/>
    <w:basedOn w:val="a0"/>
    <w:uiPriority w:val="39"/>
    <w:pPr>
      <w:tabs>
        <w:tab w:val="right" w:leader="dot" w:pos="9345"/>
      </w:tabs>
      <w:spacing w:after="200" w:line="276" w:lineRule="auto"/>
      <w:ind w:left="220" w:firstLine="64"/>
    </w:pPr>
    <w:rPr>
      <w:rFonts w:ascii="Calibri" w:eastAsia="Calibri" w:hAnsi="Calibri" w:cs="Times New Roman"/>
      <w:sz w:val="22"/>
    </w:rPr>
  </w:style>
  <w:style w:type="paragraph" w:customStyle="1" w:styleId="Normal10">
    <w:name w:val="Normal1"/>
    <w:uiPriority w:val="9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e">
    <w:name w:val="footnote text"/>
    <w:basedOn w:val="a0"/>
    <w:link w:val="1e"/>
    <w:uiPriority w:val="99"/>
    <w:unhideWhenUsed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e">
    <w:name w:val="Текст сноски Знак1"/>
    <w:basedOn w:val="a2"/>
    <w:link w:val="affe"/>
    <w:uiPriority w:val="99"/>
    <w:rPr>
      <w:rFonts w:ascii="Calibri" w:eastAsia="Calibri" w:hAnsi="Calibri" w:cs="Times New Roman"/>
      <w:sz w:val="20"/>
      <w:szCs w:val="20"/>
      <w:lang w:val="ru-RU"/>
    </w:rPr>
  </w:style>
  <w:style w:type="paragraph" w:customStyle="1" w:styleId="1f">
    <w:name w:val="Оглавление 1 Знак"/>
    <w:basedOn w:val="Normal10"/>
    <w:qFormat/>
    <w:pPr>
      <w:spacing w:line="360" w:lineRule="auto"/>
      <w:ind w:left="709" w:hanging="283"/>
    </w:pPr>
    <w:rPr>
      <w:rFonts w:eastAsiaTheme="majorEastAsia"/>
      <w:sz w:val="24"/>
      <w:szCs w:val="24"/>
    </w:rPr>
  </w:style>
  <w:style w:type="paragraph" w:customStyle="1" w:styleId="afff">
    <w:name w:val="Содержимое врезки"/>
    <w:basedOn w:val="a0"/>
    <w:qFormat/>
  </w:style>
  <w:style w:type="table" w:styleId="afff0">
    <w:name w:val="Table Grid"/>
    <w:basedOn w:val="a3"/>
    <w:uiPriority w:val="39"/>
    <w:pPr>
      <w:spacing w:after="0" w:line="240" w:lineRule="auto"/>
    </w:pPr>
    <w:rPr>
      <w:sz w:val="20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ustomContentNormal">
    <w:name w:val="Custom Content Normal"/>
    <w:link w:val="CustomContentNormal0"/>
    <w:pPr>
      <w:keepNext/>
      <w:keepLines/>
      <w:spacing w:before="240" w:after="0" w:line="360" w:lineRule="auto"/>
      <w:contextualSpacing/>
      <w:jc w:val="center"/>
      <w:outlineLvl w:val="0"/>
    </w:pPr>
    <w:rPr>
      <w:rFonts w:ascii="Times New Roman" w:eastAsia="Sans" w:hAnsi="Times New Roman"/>
      <w:b/>
      <w:sz w:val="28"/>
      <w:lang w:val="ru-RU"/>
    </w:rPr>
  </w:style>
  <w:style w:type="character" w:styleId="afff1">
    <w:name w:val="Strong"/>
    <w:basedOn w:val="a2"/>
    <w:uiPriority w:val="22"/>
    <w:qFormat/>
    <w:rPr>
      <w:b/>
      <w:bCs/>
    </w:rPr>
  </w:style>
  <w:style w:type="character" w:styleId="afff2">
    <w:name w:val="Emphasis"/>
    <w:basedOn w:val="a2"/>
    <w:uiPriority w:val="20"/>
    <w:qFormat/>
    <w:rPr>
      <w:i/>
      <w:iCs/>
    </w:rPr>
  </w:style>
  <w:style w:type="character" w:styleId="afff3">
    <w:name w:val="Hyperlink"/>
    <w:basedOn w:val="a2"/>
    <w:uiPriority w:val="99"/>
    <w:unhideWhenUsed/>
    <w:rPr>
      <w:color w:val="0000FF"/>
      <w:u w:val="single"/>
    </w:rPr>
  </w:style>
  <w:style w:type="paragraph" w:customStyle="1" w:styleId="1">
    <w:name w:val="Стиль1"/>
    <w:basedOn w:val="a0"/>
    <w:link w:val="110"/>
    <w:pPr>
      <w:numPr>
        <w:numId w:val="1"/>
      </w:numPr>
      <w:tabs>
        <w:tab w:val="clear" w:pos="720"/>
      </w:tabs>
      <w:spacing w:before="240"/>
      <w:ind w:left="709" w:hanging="425"/>
    </w:pPr>
    <w:rPr>
      <w:rFonts w:eastAsia="Times New Roman"/>
    </w:rPr>
  </w:style>
  <w:style w:type="character" w:customStyle="1" w:styleId="110">
    <w:name w:val="Стиль1 Знак1"/>
    <w:basedOn w:val="a2"/>
    <w:link w:val="1"/>
    <w:rPr>
      <w:rFonts w:ascii="Times New Roman" w:eastAsia="Times New Roman" w:hAnsi="Times New Roman"/>
      <w:sz w:val="24"/>
      <w:lang w:val="ru-RU"/>
    </w:rPr>
  </w:style>
  <w:style w:type="character" w:customStyle="1" w:styleId="apple-style-span">
    <w:name w:val="apple-style-span"/>
    <w:qFormat/>
  </w:style>
  <w:style w:type="paragraph" w:styleId="afff4">
    <w:name w:val="Revision"/>
    <w:hidden/>
    <w:uiPriority w:val="99"/>
    <w:semiHidden/>
    <w:pPr>
      <w:spacing w:after="0" w:line="240" w:lineRule="auto"/>
    </w:pPr>
    <w:rPr>
      <w:rFonts w:ascii="Times New Roman" w:hAnsi="Times New Roman"/>
      <w:sz w:val="24"/>
      <w:lang w:val="ru-RU"/>
    </w:rPr>
  </w:style>
  <w:style w:type="paragraph" w:customStyle="1" w:styleId="a">
    <w:name w:val="Список ключевых слов"/>
    <w:basedOn w:val="aff4"/>
    <w:link w:val="afff5"/>
    <w:qFormat/>
    <w:pPr>
      <w:numPr>
        <w:numId w:val="3"/>
      </w:numPr>
      <w:ind w:left="0" w:firstLine="709"/>
    </w:pPr>
    <w:rPr>
      <w:szCs w:val="28"/>
    </w:rPr>
  </w:style>
  <w:style w:type="paragraph" w:customStyle="1" w:styleId="afff6">
    <w:name w:val="Сокращения"/>
    <w:basedOn w:val="a0"/>
    <w:link w:val="afff7"/>
    <w:qFormat/>
  </w:style>
  <w:style w:type="character" w:customStyle="1" w:styleId="18">
    <w:name w:val="Абзац списка Знак1"/>
    <w:basedOn w:val="a2"/>
    <w:link w:val="aff4"/>
    <w:rPr>
      <w:rFonts w:ascii="Times New Roman" w:hAnsi="Times New Roman"/>
      <w:sz w:val="24"/>
      <w:lang w:val="ru-RU"/>
    </w:rPr>
  </w:style>
  <w:style w:type="character" w:customStyle="1" w:styleId="afff5">
    <w:name w:val="Список ключевых слов Знак"/>
    <w:basedOn w:val="18"/>
    <w:link w:val="a"/>
    <w:rPr>
      <w:rFonts w:ascii="Times New Roman" w:hAnsi="Times New Roman"/>
      <w:sz w:val="24"/>
      <w:szCs w:val="28"/>
      <w:lang w:val="ru-RU"/>
    </w:rPr>
  </w:style>
  <w:style w:type="paragraph" w:customStyle="1" w:styleId="afff8">
    <w:name w:val="Наим. раздела"/>
    <w:basedOn w:val="CustomContentNormal"/>
    <w:link w:val="afff9"/>
    <w:qFormat/>
  </w:style>
  <w:style w:type="character" w:customStyle="1" w:styleId="afff7">
    <w:name w:val="Сокращения Знак"/>
    <w:basedOn w:val="a2"/>
    <w:link w:val="afff6"/>
    <w:rPr>
      <w:rFonts w:ascii="Times New Roman" w:hAnsi="Times New Roman"/>
      <w:sz w:val="24"/>
      <w:lang w:val="ru-RU"/>
    </w:rPr>
  </w:style>
  <w:style w:type="paragraph" w:customStyle="1" w:styleId="1f0">
    <w:name w:val="Текст в 1 разделе"/>
    <w:basedOn w:val="a0"/>
    <w:link w:val="1f1"/>
    <w:qFormat/>
    <w:rPr>
      <w:rFonts w:eastAsia="Times New Roman" w:cs="Times New Roman"/>
      <w:szCs w:val="24"/>
    </w:rPr>
  </w:style>
  <w:style w:type="character" w:customStyle="1" w:styleId="CustomContentNormal0">
    <w:name w:val="Custom Content Normal Знак"/>
    <w:basedOn w:val="a2"/>
    <w:link w:val="CustomContentNormal"/>
    <w:rPr>
      <w:rFonts w:ascii="Times New Roman" w:eastAsia="Sans" w:hAnsi="Times New Roman"/>
      <w:b/>
      <w:sz w:val="28"/>
      <w:lang w:val="ru-RU"/>
    </w:rPr>
  </w:style>
  <w:style w:type="character" w:customStyle="1" w:styleId="afff9">
    <w:name w:val="Наим. раздела Знак"/>
    <w:basedOn w:val="CustomContentNormal0"/>
    <w:link w:val="afff8"/>
    <w:rPr>
      <w:rFonts w:ascii="Times New Roman" w:eastAsia="Sans" w:hAnsi="Times New Roman"/>
      <w:b/>
      <w:sz w:val="28"/>
      <w:lang w:val="ru-RU"/>
    </w:rPr>
  </w:style>
  <w:style w:type="paragraph" w:customStyle="1" w:styleId="afffa">
    <w:name w:val="Таблицы"/>
    <w:basedOn w:val="aff2"/>
    <w:link w:val="afffb"/>
    <w:qFormat/>
    <w:pPr>
      <w:spacing w:line="240" w:lineRule="auto"/>
      <w:ind w:firstLine="0"/>
    </w:pPr>
  </w:style>
  <w:style w:type="character" w:customStyle="1" w:styleId="1f1">
    <w:name w:val="Текст в 1 разделе Знак"/>
    <w:basedOn w:val="a2"/>
    <w:link w:val="1f0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ffc">
    <w:name w:val="Наим. табл"/>
    <w:basedOn w:val="a0"/>
    <w:link w:val="afffd"/>
    <w:qFormat/>
  </w:style>
  <w:style w:type="character" w:customStyle="1" w:styleId="aff3">
    <w:name w:val="Обычный (Интернет) Знак"/>
    <w:basedOn w:val="a2"/>
    <w:link w:val="aff2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fb">
    <w:name w:val="Таблицы Знак"/>
    <w:basedOn w:val="aff3"/>
    <w:link w:val="afff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-6">
    <w:name w:val="Вводный текст 2-6 разделы"/>
    <w:basedOn w:val="a0"/>
    <w:link w:val="2-60"/>
    <w:qFormat/>
    <w:rPr>
      <w:szCs w:val="24"/>
    </w:rPr>
  </w:style>
  <w:style w:type="character" w:customStyle="1" w:styleId="afffd">
    <w:name w:val="Наим. табл Знак"/>
    <w:basedOn w:val="a2"/>
    <w:link w:val="afffc"/>
    <w:rPr>
      <w:rFonts w:ascii="Times New Roman" w:hAnsi="Times New Roman"/>
      <w:sz w:val="24"/>
      <w:lang w:val="ru-RU"/>
    </w:rPr>
  </w:style>
  <w:style w:type="paragraph" w:customStyle="1" w:styleId="afffe">
    <w:name w:val="Рекомендация"/>
    <w:basedOn w:val="1"/>
    <w:link w:val="affff"/>
    <w:qFormat/>
  </w:style>
  <w:style w:type="character" w:customStyle="1" w:styleId="2-60">
    <w:name w:val="Вводный текст 2-6 разделы Знак"/>
    <w:basedOn w:val="a2"/>
    <w:link w:val="2-6"/>
    <w:rPr>
      <w:rFonts w:ascii="Times New Roman" w:hAnsi="Times New Roman"/>
      <w:sz w:val="24"/>
      <w:szCs w:val="24"/>
      <w:lang w:val="ru-RU"/>
    </w:rPr>
  </w:style>
  <w:style w:type="paragraph" w:customStyle="1" w:styleId="affff0">
    <w:name w:val="УДД"/>
    <w:basedOn w:val="aff8"/>
  </w:style>
  <w:style w:type="character" w:customStyle="1" w:styleId="affff">
    <w:name w:val="Рекомендация Знак"/>
    <w:basedOn w:val="110"/>
    <w:link w:val="afffe"/>
    <w:rPr>
      <w:rFonts w:ascii="Times New Roman" w:eastAsia="Times New Roman" w:hAnsi="Times New Roman"/>
      <w:sz w:val="24"/>
      <w:lang w:val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affff1">
    <w:name w:val="Памятки"/>
    <w:basedOn w:val="1f0"/>
    <w:link w:val="affff2"/>
    <w:qFormat/>
    <w:rPr>
      <w:i/>
      <w:color w:val="FF0000"/>
      <w:sz w:val="18"/>
    </w:rPr>
  </w:style>
  <w:style w:type="character" w:customStyle="1" w:styleId="affff2">
    <w:name w:val="Памятки Знак"/>
    <w:basedOn w:val="1f1"/>
    <w:link w:val="affff1"/>
    <w:rPr>
      <w:rFonts w:ascii="Times New Roman" w:eastAsia="Times New Roman" w:hAnsi="Times New Roman" w:cs="Times New Roman"/>
      <w:i/>
      <w:color w:val="FF0000"/>
      <w:sz w:val="18"/>
      <w:szCs w:val="24"/>
      <w:lang w:val="ru-RU"/>
    </w:rPr>
  </w:style>
  <w:style w:type="table" w:customStyle="1" w:styleId="71">
    <w:name w:val="Сетка таблицы7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2">
    <w:name w:val="Сетка таблицы1"/>
    <w:basedOn w:val="a3"/>
    <w:next w:val="afff0"/>
    <w:uiPriority w:val="3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3"/>
    <w:next w:val="afff0"/>
    <w:uiPriority w:val="59"/>
    <w:pPr>
      <w:spacing w:after="0" w:line="240" w:lineRule="auto"/>
    </w:pPr>
    <w:rPr>
      <w:rFonts w:eastAsia="Calibri"/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3">
    <w:name w:val="ссылка"/>
    <w:basedOn w:val="a0"/>
    <w:link w:val="affff4"/>
    <w:qFormat/>
    <w:rPr>
      <w:rFonts w:eastAsia="Times New Roman" w:cs="Times New Roman"/>
      <w:i/>
      <w:color w:val="0070C0"/>
      <w:szCs w:val="24"/>
      <w:u w:val="single"/>
    </w:rPr>
  </w:style>
  <w:style w:type="character" w:customStyle="1" w:styleId="affff4">
    <w:name w:val="ссылка Знак"/>
    <w:basedOn w:val="a2"/>
    <w:link w:val="affff3"/>
    <w:rPr>
      <w:rFonts w:ascii="Times New Roman" w:eastAsia="Times New Roman" w:hAnsi="Times New Roman" w:cs="Times New Roman"/>
      <w:i/>
      <w:color w:val="0070C0"/>
      <w:sz w:val="24"/>
      <w:szCs w:val="24"/>
      <w:u w:val="single"/>
      <w:lang w:val="ru-RU"/>
    </w:rPr>
  </w:style>
  <w:style w:type="character" w:customStyle="1" w:styleId="affff5">
    <w:name w:val="Основной текст_"/>
    <w:basedOn w:val="a2"/>
    <w:link w:val="1f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Заголовок №2_"/>
    <w:basedOn w:val="a2"/>
    <w:link w:val="2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f3">
    <w:name w:val="Основной текст1"/>
    <w:basedOn w:val="a0"/>
    <w:link w:val="affff5"/>
    <w:pPr>
      <w:widowControl w:val="0"/>
      <w:shd w:val="clear" w:color="auto" w:fill="FFFFFF"/>
      <w:spacing w:line="240" w:lineRule="auto"/>
      <w:ind w:firstLine="400"/>
    </w:pPr>
    <w:rPr>
      <w:rFonts w:eastAsia="Times New Roman" w:cs="Times New Roman"/>
      <w:sz w:val="28"/>
      <w:szCs w:val="28"/>
      <w:lang w:val="en-US"/>
    </w:rPr>
  </w:style>
  <w:style w:type="paragraph" w:customStyle="1" w:styleId="26">
    <w:name w:val="Заголовок №2"/>
    <w:basedOn w:val="a0"/>
    <w:link w:val="25"/>
    <w:pPr>
      <w:widowControl w:val="0"/>
      <w:shd w:val="clear" w:color="auto" w:fill="FFFFFF"/>
      <w:spacing w:after="160" w:line="240" w:lineRule="auto"/>
      <w:ind w:right="100" w:firstLine="0"/>
      <w:jc w:val="center"/>
      <w:outlineLvl w:val="1"/>
    </w:pPr>
    <w:rPr>
      <w:rFonts w:eastAsia="Times New Roman" w:cs="Times New Roman"/>
      <w:b/>
      <w:bCs/>
      <w:sz w:val="28"/>
      <w:szCs w:val="28"/>
      <w:lang w:val="en-US"/>
    </w:rPr>
  </w:style>
  <w:style w:type="paragraph" w:customStyle="1" w:styleId="Standard">
    <w:name w:val="Standard"/>
    <w:qFormat/>
    <w:pPr>
      <w:widowControl w:val="0"/>
      <w:spacing w:after="0" w:line="240" w:lineRule="auto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table" w:customStyle="1" w:styleId="27">
    <w:name w:val="Сетка таблицы2"/>
    <w:basedOn w:val="a3"/>
    <w:next w:val="af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6">
    <w:name w:val="Интернетный"/>
    <w:pPr>
      <w:spacing w:after="120" w:line="240" w:lineRule="auto"/>
    </w:pPr>
    <w:rPr>
      <w:rFonts w:ascii="Times New Roman" w:eastAsia="Times New Roman" w:hAnsi="Times New Roman"/>
      <w:sz w:val="24"/>
      <w:szCs w:val="23"/>
      <w:lang w:val="ru-RU" w:eastAsia="ru-RU"/>
    </w:rPr>
  </w:style>
  <w:style w:type="paragraph" w:styleId="28">
    <w:name w:val="Body Text 2"/>
    <w:basedOn w:val="a0"/>
    <w:link w:val="29"/>
    <w:unhideWhenUsed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rPr>
      <w:rFonts w:ascii="Times New Roman" w:hAnsi="Times New Roman"/>
      <w:sz w:val="24"/>
      <w:lang w:val="ru-RU"/>
    </w:rPr>
  </w:style>
  <w:style w:type="paragraph" w:customStyle="1" w:styleId="bigtext">
    <w:name w:val="bigtext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help">
    <w:name w:val="help"/>
    <w:basedOn w:val="a2"/>
  </w:style>
  <w:style w:type="character" w:customStyle="1" w:styleId="help1">
    <w:name w:val="help1"/>
    <w:basedOn w:val="a2"/>
  </w:style>
  <w:style w:type="character" w:styleId="affff7">
    <w:name w:val="page number"/>
    <w:basedOn w:val="a2"/>
    <w:uiPriority w:val="99"/>
  </w:style>
  <w:style w:type="paragraph" w:styleId="affff8">
    <w:name w:val="Document Map"/>
    <w:basedOn w:val="a0"/>
    <w:link w:val="affff9"/>
    <w:uiPriority w:val="99"/>
    <w:semiHidden/>
    <w:unhideWhenUsed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9">
    <w:name w:val="Схема документа Знак"/>
    <w:basedOn w:val="a2"/>
    <w:link w:val="affff8"/>
    <w:uiPriority w:val="99"/>
    <w:semiHidden/>
    <w:rPr>
      <w:rFonts w:ascii="Tahoma" w:eastAsia="Times New Roman" w:hAnsi="Tahoma" w:cs="Tahoma"/>
      <w:sz w:val="16"/>
      <w:szCs w:val="16"/>
      <w:lang w:val="ru-RU" w:eastAsia="ru-RU"/>
    </w:rPr>
  </w:style>
  <w:style w:type="paragraph" w:styleId="33">
    <w:name w:val="Body Text 3"/>
    <w:basedOn w:val="a0"/>
    <w:link w:val="34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2"/>
    <w:link w:val="3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fffa">
    <w:name w:val="Body Text Indent"/>
    <w:basedOn w:val="a0"/>
    <w:link w:val="affffb"/>
    <w:uiPriority w:val="99"/>
    <w:unhideWhenUsed/>
    <w:pPr>
      <w:spacing w:after="120"/>
      <w:ind w:left="283"/>
    </w:pPr>
  </w:style>
  <w:style w:type="character" w:customStyle="1" w:styleId="affffb">
    <w:name w:val="Основной текст с отступом Знак"/>
    <w:basedOn w:val="a2"/>
    <w:link w:val="affffa"/>
    <w:uiPriority w:val="99"/>
    <w:rPr>
      <w:rFonts w:ascii="Times New Roman" w:hAnsi="Times New Roman"/>
      <w:sz w:val="24"/>
      <w:lang w:val="ru-RU"/>
    </w:rPr>
  </w:style>
  <w:style w:type="character" w:customStyle="1" w:styleId="messagemeta">
    <w:name w:val="messagemeta"/>
    <w:basedOn w:val="a2"/>
  </w:style>
  <w:style w:type="character" w:customStyle="1" w:styleId="message-time">
    <w:name w:val="message-time"/>
    <w:basedOn w:val="a2"/>
  </w:style>
  <w:style w:type="table" w:customStyle="1" w:styleId="61">
    <w:name w:val="Сетка таблицы6"/>
    <w:basedOn w:val="a3"/>
    <w:next w:val="afff0"/>
    <w:uiPriority w:val="39"/>
    <w:pPr>
      <w:spacing w:after="0" w:line="240" w:lineRule="auto"/>
    </w:pPr>
    <w:rPr>
      <w:sz w:val="24"/>
      <w:szCs w:val="24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40">
    <w:name w:val="Основной текст34"/>
    <w:basedOn w:val="a0"/>
    <w:pPr>
      <w:shd w:val="clear" w:color="auto" w:fill="FFFFFF"/>
      <w:spacing w:after="420" w:line="485" w:lineRule="exact"/>
      <w:ind w:hanging="640"/>
      <w:jc w:val="left"/>
    </w:pPr>
    <w:rPr>
      <w:rFonts w:eastAsia="Times New Roman" w:cs="Times New Roman"/>
      <w:color w:val="000000"/>
      <w:sz w:val="27"/>
      <w:szCs w:val="27"/>
      <w:lang w:val="ru" w:eastAsia="ru-RU"/>
    </w:rPr>
  </w:style>
  <w:style w:type="character" w:customStyle="1" w:styleId="affffc">
    <w:name w:val="Основной текст + Курсив"/>
    <w:basedOn w:val="afff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a">
    <w:name w:val="Основной текст (2)_"/>
    <w:basedOn w:val="a2"/>
    <w:link w:val="2b"/>
    <w:uiPriority w:val="99"/>
    <w:rPr>
      <w:rFonts w:ascii="Calibri" w:hAnsi="Calibri" w:cs="Calibri"/>
      <w:sz w:val="17"/>
      <w:szCs w:val="17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pPr>
      <w:widowControl w:val="0"/>
      <w:shd w:val="clear" w:color="auto" w:fill="FFFFFF"/>
      <w:spacing w:line="240" w:lineRule="atLeast"/>
      <w:ind w:firstLine="0"/>
      <w:jc w:val="left"/>
    </w:pPr>
    <w:rPr>
      <w:rFonts w:ascii="Calibri" w:hAnsi="Calibri" w:cs="Calibri"/>
      <w:sz w:val="17"/>
      <w:szCs w:val="17"/>
      <w:lang w:val="en-US"/>
    </w:rPr>
  </w:style>
  <w:style w:type="character" w:customStyle="1" w:styleId="1f4">
    <w:name w:val="Основной текст Знак1"/>
    <w:basedOn w:val="a2"/>
    <w:uiPriority w:val="99"/>
    <w:rPr>
      <w:rFonts w:ascii="Trebuchet MS" w:eastAsia="Times New Roman" w:hAnsi="Trebuchet MS" w:cs="Trebuchet MS"/>
      <w:sz w:val="17"/>
      <w:szCs w:val="17"/>
      <w:shd w:val="clear" w:color="auto" w:fill="FFFFFF"/>
    </w:rPr>
  </w:style>
  <w:style w:type="character" w:customStyle="1" w:styleId="43">
    <w:name w:val="Основной текст (4)_"/>
    <w:basedOn w:val="a2"/>
    <w:link w:val="44"/>
    <w:uiPriority w:val="99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44">
    <w:name w:val="Основной текст (4)"/>
    <w:basedOn w:val="a0"/>
    <w:link w:val="43"/>
    <w:uiPriority w:val="99"/>
    <w:pPr>
      <w:widowControl w:val="0"/>
      <w:shd w:val="clear" w:color="auto" w:fill="FFFFFF"/>
      <w:spacing w:before="420" w:line="240" w:lineRule="atLeast"/>
      <w:ind w:hanging="180"/>
      <w:jc w:val="right"/>
    </w:pPr>
    <w:rPr>
      <w:rFonts w:cs="Times New Roman"/>
      <w:sz w:val="16"/>
      <w:szCs w:val="16"/>
      <w:lang w:val="en-US"/>
    </w:rPr>
  </w:style>
  <w:style w:type="paragraph" w:customStyle="1" w:styleId="310">
    <w:name w:val="Основной текст (3)1"/>
    <w:basedOn w:val="a0"/>
    <w:link w:val="35"/>
    <w:uiPriority w:val="99"/>
    <w:pPr>
      <w:widowControl w:val="0"/>
      <w:shd w:val="clear" w:color="auto" w:fill="FFFFFF"/>
      <w:spacing w:after="60" w:line="353" w:lineRule="exact"/>
      <w:ind w:firstLine="480"/>
    </w:pPr>
    <w:rPr>
      <w:rFonts w:ascii="Tahoma" w:eastAsia="Times New Roman" w:hAnsi="Tahoma" w:cs="Tahoma"/>
      <w:spacing w:val="10"/>
      <w:sz w:val="21"/>
      <w:szCs w:val="21"/>
      <w:lang w:eastAsia="ru-RU"/>
    </w:rPr>
  </w:style>
  <w:style w:type="character" w:customStyle="1" w:styleId="35">
    <w:name w:val="Основной текст (3)_"/>
    <w:basedOn w:val="a2"/>
    <w:link w:val="310"/>
    <w:uiPriority w:val="99"/>
    <w:rPr>
      <w:rFonts w:ascii="Tahoma" w:eastAsia="Times New Roman" w:hAnsi="Tahoma" w:cs="Tahoma"/>
      <w:spacing w:val="10"/>
      <w:sz w:val="21"/>
      <w:szCs w:val="21"/>
      <w:shd w:val="clear" w:color="auto" w:fill="FFFFFF"/>
      <w:lang w:val="ru-RU" w:eastAsia="ru-RU"/>
    </w:rPr>
  </w:style>
  <w:style w:type="character" w:customStyle="1" w:styleId="82">
    <w:name w:val="Основной текст (8)_"/>
    <w:basedOn w:val="a2"/>
    <w:link w:val="810"/>
    <w:uiPriority w:val="99"/>
    <w:rPr>
      <w:rFonts w:ascii="Sylfaen" w:hAnsi="Sylfaen" w:cs="Sylfaen"/>
      <w:sz w:val="18"/>
      <w:szCs w:val="18"/>
      <w:shd w:val="clear" w:color="auto" w:fill="FFFFFF"/>
    </w:rPr>
  </w:style>
  <w:style w:type="paragraph" w:customStyle="1" w:styleId="810">
    <w:name w:val="Основной текст (8)1"/>
    <w:basedOn w:val="a0"/>
    <w:link w:val="82"/>
    <w:uiPriority w:val="99"/>
    <w:pPr>
      <w:widowControl w:val="0"/>
      <w:shd w:val="clear" w:color="auto" w:fill="FFFFFF"/>
      <w:spacing w:line="228" w:lineRule="exact"/>
      <w:ind w:hanging="220"/>
    </w:pPr>
    <w:rPr>
      <w:rFonts w:ascii="Sylfaen" w:hAnsi="Sylfaen" w:cs="Sylfaen"/>
      <w:sz w:val="18"/>
      <w:szCs w:val="18"/>
      <w:lang w:val="en-US"/>
    </w:rPr>
  </w:style>
  <w:style w:type="character" w:customStyle="1" w:styleId="53">
    <w:name w:val="Основной текст (5)_"/>
    <w:basedOn w:val="a2"/>
    <w:link w:val="54"/>
    <w:uiPriority w:val="99"/>
    <w:rPr>
      <w:rFonts w:ascii="Trebuchet MS" w:hAnsi="Trebuchet MS" w:cs="Trebuchet MS"/>
      <w:i/>
      <w:iCs/>
      <w:szCs w:val="20"/>
      <w:shd w:val="clear" w:color="auto" w:fill="FFFFFF"/>
    </w:rPr>
  </w:style>
  <w:style w:type="character" w:customStyle="1" w:styleId="7Exact">
    <w:name w:val="Основной текст (7) Exact"/>
    <w:basedOn w:val="a2"/>
    <w:link w:val="72"/>
    <w:uiPriority w:val="99"/>
    <w:rPr>
      <w:rFonts w:ascii="Times New Roman" w:hAnsi="Times New Roman" w:cs="Times New Roman"/>
      <w:spacing w:val="7"/>
      <w:sz w:val="14"/>
      <w:szCs w:val="14"/>
      <w:shd w:val="clear" w:color="auto" w:fill="FFFFFF"/>
    </w:rPr>
  </w:style>
  <w:style w:type="paragraph" w:customStyle="1" w:styleId="54">
    <w:name w:val="Основной текст (5)"/>
    <w:basedOn w:val="a0"/>
    <w:link w:val="53"/>
    <w:uiPriority w:val="99"/>
    <w:pPr>
      <w:widowControl w:val="0"/>
      <w:shd w:val="clear" w:color="auto" w:fill="FFFFFF"/>
      <w:spacing w:line="256" w:lineRule="exact"/>
      <w:ind w:firstLine="0"/>
    </w:pPr>
    <w:rPr>
      <w:rFonts w:ascii="Trebuchet MS" w:hAnsi="Trebuchet MS" w:cs="Trebuchet MS"/>
      <w:i/>
      <w:iCs/>
      <w:sz w:val="22"/>
      <w:szCs w:val="20"/>
      <w:lang w:val="en-US"/>
    </w:rPr>
  </w:style>
  <w:style w:type="paragraph" w:customStyle="1" w:styleId="72">
    <w:name w:val="Основной текст (7)"/>
    <w:basedOn w:val="a0"/>
    <w:link w:val="7Exact"/>
    <w:uiPriority w:val="99"/>
    <w:pPr>
      <w:widowControl w:val="0"/>
      <w:shd w:val="clear" w:color="auto" w:fill="FFFFFF"/>
      <w:spacing w:line="180" w:lineRule="exact"/>
      <w:ind w:firstLine="0"/>
      <w:jc w:val="left"/>
    </w:pPr>
    <w:rPr>
      <w:rFonts w:cs="Times New Roman"/>
      <w:spacing w:val="7"/>
      <w:sz w:val="14"/>
      <w:szCs w:val="14"/>
      <w:lang w:val="en-US"/>
    </w:rPr>
  </w:style>
  <w:style w:type="character" w:customStyle="1" w:styleId="2c">
    <w:name w:val="Основной текст (2) + Малые прописные"/>
    <w:basedOn w:val="2a"/>
    <w:uiPriority w:val="99"/>
    <w:rPr>
      <w:rFonts w:ascii="Candara" w:eastAsia="Times New Roman" w:hAnsi="Candara" w:cs="Candara"/>
      <w:smallCaps/>
      <w:color w:val="FFFFFF"/>
      <w:spacing w:val="4"/>
      <w:sz w:val="27"/>
      <w:szCs w:val="27"/>
      <w:u w:val="none"/>
      <w:shd w:val="clear" w:color="auto" w:fill="FFFFFF"/>
    </w:rPr>
  </w:style>
  <w:style w:type="character" w:customStyle="1" w:styleId="affffd">
    <w:name w:val="Подпись к таблице + Курсив"/>
    <w:basedOn w:val="a2"/>
    <w:uiPriority w:val="99"/>
    <w:rPr>
      <w:rFonts w:ascii="Times New Roman" w:hAnsi="Times New Roman" w:cs="Times New Roman"/>
      <w:b/>
      <w:bCs/>
      <w:i/>
      <w:iCs/>
      <w:sz w:val="15"/>
      <w:szCs w:val="15"/>
      <w:u w:val="none"/>
    </w:rPr>
  </w:style>
  <w:style w:type="character" w:customStyle="1" w:styleId="83">
    <w:name w:val="Основной текст + 8"/>
    <w:basedOn w:val="1f4"/>
    <w:uiPriority w:val="99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341">
    <w:name w:val="Основной текст (3)4"/>
    <w:basedOn w:val="35"/>
    <w:uiPriority w:val="99"/>
    <w:rPr>
      <w:rFonts w:ascii="Times New Roman" w:eastAsia="Times New Roman" w:hAnsi="Times New Roman" w:cs="Times New Roman"/>
      <w:spacing w:val="10"/>
      <w:sz w:val="19"/>
      <w:szCs w:val="19"/>
      <w:u w:val="none"/>
      <w:shd w:val="clear" w:color="auto" w:fill="FFFFFF"/>
      <w:lang w:val="ru-RU" w:eastAsia="ru-RU"/>
    </w:rPr>
  </w:style>
  <w:style w:type="character" w:customStyle="1" w:styleId="350">
    <w:name w:val="Основной текст (35)_"/>
    <w:basedOn w:val="a2"/>
    <w:link w:val="351"/>
    <w:uiPriority w:val="99"/>
    <w:rPr>
      <w:rFonts w:ascii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351">
    <w:name w:val="Основной текст (35)1"/>
    <w:basedOn w:val="a0"/>
    <w:link w:val="350"/>
    <w:uiPriority w:val="99"/>
    <w:pPr>
      <w:widowControl w:val="0"/>
      <w:shd w:val="clear" w:color="auto" w:fill="FFFFFF"/>
      <w:spacing w:before="900" w:line="242" w:lineRule="exact"/>
      <w:ind w:firstLine="0"/>
    </w:pPr>
    <w:rPr>
      <w:rFonts w:ascii="Arial Narrow" w:hAnsi="Arial Narrow" w:cs="Arial Narrow"/>
      <w:b/>
      <w:bCs/>
      <w:sz w:val="17"/>
      <w:szCs w:val="17"/>
      <w:lang w:val="en-US"/>
    </w:rPr>
  </w:style>
  <w:style w:type="paragraph" w:customStyle="1" w:styleId="210">
    <w:name w:val="Основной текст (2)1"/>
    <w:basedOn w:val="a0"/>
    <w:uiPriority w:val="99"/>
    <w:pPr>
      <w:widowControl w:val="0"/>
      <w:shd w:val="clear" w:color="auto" w:fill="FFFFFF"/>
      <w:spacing w:after="300" w:line="202" w:lineRule="exact"/>
      <w:ind w:firstLine="0"/>
      <w:jc w:val="right"/>
    </w:pPr>
    <w:rPr>
      <w:rFonts w:eastAsia="Times New Roman" w:cs="Times New Roman"/>
      <w:sz w:val="15"/>
      <w:szCs w:val="15"/>
      <w:lang w:eastAsia="ru-RU"/>
    </w:rPr>
  </w:style>
  <w:style w:type="character" w:customStyle="1" w:styleId="10pt">
    <w:name w:val="Колонтитул + 10 pt"/>
    <w:basedOn w:val="a2"/>
    <w:uiPriority w:val="99"/>
    <w:rPr>
      <w:rFonts w:ascii="Times New Roman" w:hAnsi="Times New Roman" w:cs="Times New Roman"/>
      <w:spacing w:val="0"/>
      <w:sz w:val="20"/>
      <w:szCs w:val="20"/>
      <w:u w:val="none"/>
    </w:rPr>
  </w:style>
  <w:style w:type="character" w:customStyle="1" w:styleId="9pt1">
    <w:name w:val="Основной текст + 9 pt1"/>
    <w:basedOn w:val="1f4"/>
    <w:uiPriority w:val="99"/>
    <w:rPr>
      <w:rFonts w:ascii="Times New Roman" w:eastAsia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88">
    <w:name w:val="Основной текст (8)8"/>
    <w:basedOn w:val="82"/>
    <w:uiPriority w:val="99"/>
    <w:rPr>
      <w:rFonts w:ascii="Sylfaen" w:hAnsi="Sylfaen" w:cs="Sylfaen"/>
      <w:spacing w:val="-10"/>
      <w:sz w:val="18"/>
      <w:szCs w:val="18"/>
      <w:u w:val="none"/>
      <w:shd w:val="clear" w:color="auto" w:fill="FFFFFF"/>
      <w:lang w:val="en-US" w:eastAsia="en-US"/>
    </w:rPr>
  </w:style>
  <w:style w:type="paragraph" w:styleId="affffe">
    <w:name w:val="Plain Text"/>
    <w:link w:val="afffff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" w:eastAsia="Arial Unicode MS" w:hAnsi="Helvetica" w:cs="Arial Unicode MS"/>
      <w:color w:val="000000"/>
      <w:lang w:val="ru-RU" w:eastAsia="ru-RU"/>
    </w:rPr>
  </w:style>
  <w:style w:type="character" w:customStyle="1" w:styleId="afffff">
    <w:name w:val="Текст Знак"/>
    <w:basedOn w:val="a2"/>
    <w:link w:val="affffe"/>
    <w:rPr>
      <w:rFonts w:ascii="Helvetica" w:eastAsia="Arial Unicode MS" w:hAnsi="Helvetica" w:cs="Arial Unicode MS"/>
      <w:color w:val="000000"/>
      <w:lang w:val="ru-RU" w:eastAsia="ru-RU"/>
    </w:rPr>
  </w:style>
  <w:style w:type="character" w:customStyle="1" w:styleId="9pt">
    <w:name w:val="Основной текст + 9 pt"/>
    <w:uiPriority w:val="99"/>
    <w:rPr>
      <w:rFonts w:ascii="Lucida Sans Unicode" w:hAnsi="Lucida Sans Unicode" w:cs="Lucida Sans Unicode"/>
      <w:spacing w:val="-20"/>
      <w:sz w:val="18"/>
      <w:szCs w:val="18"/>
      <w:u w:val="none"/>
    </w:rPr>
  </w:style>
  <w:style w:type="character" w:customStyle="1" w:styleId="130">
    <w:name w:val="Основной текст (13)_"/>
    <w:basedOn w:val="a2"/>
    <w:link w:val="131"/>
    <w:uiPriority w:val="9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32">
    <w:name w:val="Основной текст (13) + Курсив2"/>
    <w:basedOn w:val="130"/>
    <w:uiPriority w:val="99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pPr>
      <w:widowControl w:val="0"/>
      <w:shd w:val="clear" w:color="auto" w:fill="FFFFFF"/>
      <w:spacing w:before="120" w:line="238" w:lineRule="exact"/>
      <w:ind w:hanging="280"/>
    </w:pPr>
    <w:rPr>
      <w:rFonts w:cs="Times New Roman"/>
      <w:sz w:val="17"/>
      <w:szCs w:val="17"/>
      <w:lang w:val="en-US"/>
    </w:rPr>
  </w:style>
  <w:style w:type="character" w:customStyle="1" w:styleId="55">
    <w:name w:val="С_Ќо_Ќои _¬_ (5) + ЊД__т_"/>
    <w:basedOn w:val="a2"/>
    <w:uiPriority w:val="99"/>
    <w:rPr>
      <w:rFonts w:ascii="Times New Roman" w:hAnsi="Times New Roman" w:cs="Times New Roman"/>
      <w:i/>
      <w:iCs/>
      <w:sz w:val="16"/>
      <w:szCs w:val="16"/>
      <w:u w:val="none"/>
    </w:rPr>
  </w:style>
  <w:style w:type="character" w:customStyle="1" w:styleId="310pt1">
    <w:name w:val="Основной текст (3) + 10 pt1"/>
    <w:basedOn w:val="a2"/>
    <w:uiPriority w:val="99"/>
    <w:rPr>
      <w:rFonts w:ascii="Times New Roman" w:hAnsi="Times New Roman" w:cs="Times New Roman"/>
      <w:sz w:val="20"/>
      <w:szCs w:val="20"/>
      <w:u w:val="none"/>
      <w:shd w:val="clear" w:color="auto" w:fill="FFFFFF"/>
    </w:rPr>
  </w:style>
  <w:style w:type="character" w:customStyle="1" w:styleId="1310">
    <w:name w:val="Основной текст (13) + Курсив1"/>
    <w:basedOn w:val="a2"/>
    <w:uiPriority w:val="99"/>
    <w:rPr>
      <w:rFonts w:ascii="Times New Roman" w:hAnsi="Times New Roman" w:cs="Times New Roman"/>
      <w:i/>
      <w:iCs/>
      <w:sz w:val="17"/>
      <w:szCs w:val="17"/>
      <w:u w:val="none"/>
      <w:shd w:val="clear" w:color="auto" w:fill="FFFFFF"/>
      <w:lang w:val="en-US" w:eastAsia="en-US"/>
    </w:rPr>
  </w:style>
  <w:style w:type="character" w:customStyle="1" w:styleId="2Exact">
    <w:name w:val="Основной текст (2) Exact"/>
    <w:basedOn w:val="a2"/>
    <w:uiPriority w:val="99"/>
    <w:rPr>
      <w:rFonts w:ascii="Impact" w:hAnsi="Impact" w:cs="Impact"/>
      <w:spacing w:val="4"/>
      <w:sz w:val="19"/>
      <w:szCs w:val="19"/>
      <w:shd w:val="clear" w:color="auto" w:fill="FFFFFF"/>
    </w:rPr>
  </w:style>
  <w:style w:type="character" w:customStyle="1" w:styleId="1f5">
    <w:name w:val="Заголовок №1 + Малые прописные"/>
    <w:basedOn w:val="a2"/>
    <w:uiPriority w:val="99"/>
    <w:rPr>
      <w:rFonts w:ascii="Arial Narrow" w:hAnsi="Arial Narrow" w:cs="Arial Narrow"/>
      <w:b/>
      <w:bCs/>
      <w:smallCaps/>
      <w:sz w:val="20"/>
      <w:szCs w:val="20"/>
      <w:u w:val="none"/>
    </w:rPr>
  </w:style>
  <w:style w:type="character" w:customStyle="1" w:styleId="36">
    <w:name w:val="Заголовок №3_"/>
    <w:basedOn w:val="a2"/>
    <w:link w:val="311"/>
    <w:uiPriority w:val="99"/>
    <w:rPr>
      <w:rFonts w:ascii="Microsoft Sans Serif" w:hAnsi="Microsoft Sans Serif" w:cs="Microsoft Sans Serif"/>
      <w:sz w:val="31"/>
      <w:szCs w:val="31"/>
      <w:shd w:val="clear" w:color="auto" w:fill="FFFFFF"/>
    </w:rPr>
  </w:style>
  <w:style w:type="paragraph" w:customStyle="1" w:styleId="311">
    <w:name w:val="Заголовок №31"/>
    <w:basedOn w:val="a0"/>
    <w:link w:val="36"/>
    <w:uiPriority w:val="99"/>
    <w:pPr>
      <w:widowControl w:val="0"/>
      <w:shd w:val="clear" w:color="auto" w:fill="FFFFFF"/>
      <w:spacing w:before="960" w:after="720" w:line="240" w:lineRule="atLeast"/>
      <w:ind w:firstLine="0"/>
      <w:jc w:val="left"/>
      <w:outlineLvl w:val="2"/>
    </w:pPr>
    <w:rPr>
      <w:rFonts w:ascii="Microsoft Sans Serif" w:hAnsi="Microsoft Sans Serif" w:cs="Microsoft Sans Serif"/>
      <w:sz w:val="31"/>
      <w:szCs w:val="31"/>
      <w:lang w:val="en-US"/>
    </w:rPr>
  </w:style>
  <w:style w:type="paragraph" w:styleId="HTML">
    <w:name w:val="HTML Preformatted"/>
    <w:basedOn w:val="a0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2"/>
  </w:style>
  <w:style w:type="character" w:customStyle="1" w:styleId="84">
    <w:name w:val="Основной текст (8) + Курсив"/>
    <w:basedOn w:val="82"/>
    <w:uiPriority w:val="99"/>
    <w:rPr>
      <w:rFonts w:ascii="Times New Roman" w:hAnsi="Times New Roman" w:cs="Times New Roman"/>
      <w:b/>
      <w:bCs/>
      <w:i/>
      <w:iCs/>
      <w:spacing w:val="-10"/>
      <w:sz w:val="15"/>
      <w:szCs w:val="15"/>
      <w:shd w:val="clear" w:color="auto" w:fill="FFFFFF"/>
      <w:lang w:val="en-US" w:eastAsia="en-US"/>
    </w:rPr>
  </w:style>
  <w:style w:type="character" w:customStyle="1" w:styleId="39ArialNarrow">
    <w:name w:val="Основной текст (39) + Arial Narrow"/>
    <w:basedOn w:val="a2"/>
    <w:uiPriority w:val="99"/>
    <w:rPr>
      <w:rFonts w:ascii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73">
    <w:name w:val="л–’”‰’”Ћ Њђ– (7)_"/>
    <w:basedOn w:val="a2"/>
    <w:link w:val="74"/>
    <w:uiPriority w:val="99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74">
    <w:name w:val="л–’”‰’”Ћ Њђ– (7)"/>
    <w:basedOn w:val="a0"/>
    <w:link w:val="73"/>
    <w:uiPriority w:val="99"/>
    <w:pPr>
      <w:widowControl w:val="0"/>
      <w:shd w:val="clear" w:color="auto" w:fill="FFFFFF"/>
      <w:spacing w:after="300" w:line="180" w:lineRule="exact"/>
      <w:ind w:hanging="280"/>
      <w:jc w:val="right"/>
    </w:pPr>
    <w:rPr>
      <w:rFonts w:cs="Times New Roman"/>
      <w:sz w:val="16"/>
      <w:szCs w:val="16"/>
      <w:lang w:val="en-US"/>
    </w:rPr>
  </w:style>
  <w:style w:type="character" w:customStyle="1" w:styleId="56">
    <w:name w:val="С_Ќо_Ќои _¬_ (5)_"/>
    <w:basedOn w:val="a2"/>
    <w:link w:val="57"/>
    <w:uiPriority w:val="99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57">
    <w:name w:val="С_Ќо_Ќои _¬_ (5)"/>
    <w:basedOn w:val="a0"/>
    <w:link w:val="56"/>
    <w:uiPriority w:val="99"/>
    <w:pPr>
      <w:widowControl w:val="0"/>
      <w:shd w:val="clear" w:color="auto" w:fill="FFFFFF"/>
      <w:spacing w:line="240" w:lineRule="atLeast"/>
      <w:ind w:hanging="280"/>
      <w:jc w:val="right"/>
    </w:pPr>
    <w:rPr>
      <w:rFonts w:cs="Times New Roman"/>
      <w:sz w:val="16"/>
      <w:szCs w:val="16"/>
      <w:lang w:val="en-US"/>
    </w:rPr>
  </w:style>
  <w:style w:type="character" w:customStyle="1" w:styleId="75">
    <w:name w:val="Основной текст + 7"/>
    <w:basedOn w:val="1f4"/>
    <w:uiPriority w:val="99"/>
    <w:rPr>
      <w:rFonts w:ascii="Trebuchet MS" w:eastAsia="Times New Roman" w:hAnsi="Trebuchet MS" w:cs="Trebuchet MS"/>
      <w:b/>
      <w:bCs/>
      <w:sz w:val="15"/>
      <w:szCs w:val="15"/>
      <w:u w:val="none"/>
      <w:shd w:val="clear" w:color="auto" w:fill="FFFFFF"/>
    </w:rPr>
  </w:style>
  <w:style w:type="character" w:customStyle="1" w:styleId="9Exact">
    <w:name w:val="Основной текст (9) Exact"/>
    <w:basedOn w:val="a2"/>
    <w:uiPriority w:val="99"/>
    <w:rPr>
      <w:rFonts w:ascii="Times New Roman" w:hAnsi="Times New Roman" w:cs="Times New Roman"/>
      <w:spacing w:val="-4"/>
      <w:sz w:val="15"/>
      <w:szCs w:val="15"/>
      <w:u w:val="none"/>
    </w:rPr>
  </w:style>
  <w:style w:type="character" w:customStyle="1" w:styleId="58">
    <w:name w:val="Основной текст (5) + Не курсив"/>
    <w:basedOn w:val="a2"/>
    <w:uiPriority w:val="99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5TimesNewRoman">
    <w:name w:val="Заголовок №5 + Times New Roman"/>
    <w:basedOn w:val="a2"/>
    <w:uiPriority w:val="99"/>
    <w:rPr>
      <w:rFonts w:ascii="Times New Roman" w:hAnsi="Times New Roman" w:cs="Times New Roman"/>
      <w:color w:val="FFFFFF"/>
      <w:sz w:val="38"/>
      <w:szCs w:val="38"/>
      <w:u w:val="none"/>
      <w:lang w:val="en-US" w:eastAsia="en-US"/>
    </w:rPr>
  </w:style>
  <w:style w:type="character" w:customStyle="1" w:styleId="5ArialNarrow1">
    <w:name w:val="Основной текст (5) + Arial Narrow1"/>
    <w:basedOn w:val="a2"/>
    <w:uiPriority w:val="99"/>
    <w:rPr>
      <w:rFonts w:ascii="Arial Narrow" w:hAnsi="Arial Narrow" w:cs="Arial Narrow"/>
      <w:b/>
      <w:bCs/>
      <w:i/>
      <w:iCs/>
      <w:sz w:val="19"/>
      <w:szCs w:val="19"/>
      <w:shd w:val="clear" w:color="auto" w:fill="FFFFFF"/>
    </w:rPr>
  </w:style>
  <w:style w:type="character" w:customStyle="1" w:styleId="2d">
    <w:name w:val="Основной текст (2) + Полужирный"/>
    <w:basedOn w:val="2a"/>
    <w:rPr>
      <w:rFonts w:ascii="Arial Narrow" w:eastAsia="Times New Roman" w:hAnsi="Arial Narrow" w:cs="Arial Narrow"/>
      <w:b/>
      <w:bCs/>
      <w:spacing w:val="4"/>
      <w:sz w:val="16"/>
      <w:szCs w:val="16"/>
      <w:shd w:val="clear" w:color="auto" w:fill="FFFFFF"/>
    </w:rPr>
  </w:style>
  <w:style w:type="character" w:customStyle="1" w:styleId="afffff0">
    <w:name w:val="Основной текст + Полужирный"/>
    <w:uiPriority w:val="99"/>
    <w:rPr>
      <w:rFonts w:ascii="Trebuchet MS" w:hAnsi="Trebuchet MS"/>
      <w:b/>
      <w:sz w:val="16"/>
      <w:u w:val="none"/>
    </w:rPr>
  </w:style>
  <w:style w:type="character" w:customStyle="1" w:styleId="Calibri">
    <w:name w:val="Основной текст + Calibri"/>
    <w:uiPriority w:val="99"/>
    <w:rPr>
      <w:rFonts w:ascii="Calibri" w:hAnsi="Calibri"/>
      <w:sz w:val="18"/>
      <w:u w:val="none"/>
    </w:rPr>
  </w:style>
  <w:style w:type="character" w:customStyle="1" w:styleId="430">
    <w:name w:val="Основной текст (43)_"/>
    <w:basedOn w:val="a2"/>
    <w:link w:val="431"/>
    <w:uiPriority w:val="99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431">
    <w:name w:val="Основной текст (43)1"/>
    <w:basedOn w:val="a0"/>
    <w:link w:val="430"/>
    <w:uiPriority w:val="99"/>
    <w:pPr>
      <w:widowControl w:val="0"/>
      <w:shd w:val="clear" w:color="auto" w:fill="FFFFFF"/>
      <w:spacing w:line="240" w:lineRule="atLeast"/>
      <w:ind w:hanging="160"/>
      <w:jc w:val="left"/>
    </w:pPr>
    <w:rPr>
      <w:rFonts w:cs="Times New Roman"/>
      <w:b/>
      <w:bCs/>
      <w:sz w:val="17"/>
      <w:szCs w:val="17"/>
      <w:lang w:val="en-US"/>
    </w:rPr>
  </w:style>
  <w:style w:type="character" w:customStyle="1" w:styleId="1310pt">
    <w:name w:val="Основной текст (13) + 10 pt"/>
    <w:basedOn w:val="130"/>
    <w:uiPriority w:val="99"/>
    <w:rPr>
      <w:rFonts w:ascii="Times New Roman" w:hAnsi="Times New Roman" w:cs="Times New Roman"/>
      <w:sz w:val="20"/>
      <w:szCs w:val="20"/>
      <w:shd w:val="clear" w:color="auto" w:fill="FFFFFF"/>
    </w:rPr>
  </w:style>
  <w:style w:type="table" w:customStyle="1" w:styleId="TableNormal1">
    <w:name w:val="Table Normal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fff1">
    <w:name w:val="Нет"/>
  </w:style>
  <w:style w:type="paragraph" w:customStyle="1" w:styleId="1f6">
    <w:name w:val="1"/>
    <w:qFormat/>
    <w:pPr>
      <w:keepNext/>
      <w:keepLines/>
      <w:spacing w:after="0" w:line="276" w:lineRule="auto"/>
      <w:contextualSpacing/>
      <w:outlineLvl w:val="0"/>
    </w:pPr>
    <w:rPr>
      <w:rFonts w:ascii="Times New Roman" w:eastAsia="Sans" w:hAnsi="Times New Roman"/>
      <w:sz w:val="24"/>
      <w:lang w:val="ru-RU"/>
    </w:rPr>
  </w:style>
  <w:style w:type="paragraph" w:customStyle="1" w:styleId="afffff2">
    <w:name w:val="УД"/>
    <w:basedOn w:val="aff7"/>
    <w:qFormat/>
    <w:pPr>
      <w:spacing w:before="0"/>
      <w:ind w:firstLine="709"/>
    </w:pPr>
    <w:rPr>
      <w:rFonts w:eastAsia="Calibri"/>
      <w:b/>
      <w:color w:val="00000A"/>
    </w:rPr>
  </w:style>
  <w:style w:type="paragraph" w:styleId="37">
    <w:name w:val="Body Text Indent 3"/>
    <w:basedOn w:val="a0"/>
    <w:link w:val="38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Pr>
      <w:rFonts w:ascii="Times New Roman" w:hAnsi="Times New Roman"/>
      <w:sz w:val="16"/>
      <w:szCs w:val="16"/>
      <w:lang w:val="ru-RU"/>
    </w:rPr>
  </w:style>
  <w:style w:type="paragraph" w:customStyle="1" w:styleId="details">
    <w:name w:val="details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highlight">
    <w:name w:val="highlight"/>
    <w:basedOn w:val="a2"/>
  </w:style>
  <w:style w:type="character" w:customStyle="1" w:styleId="inlineblock">
    <w:name w:val="inlineblock"/>
    <w:basedOn w:val="a2"/>
  </w:style>
  <w:style w:type="character" w:customStyle="1" w:styleId="FontStyle11">
    <w:name w:val="Font Style11"/>
    <w:uiPriority w:val="99"/>
    <w:rPr>
      <w:rFonts w:ascii="Times New Roman" w:hAnsi="Times New Roman" w:cs="Times New Roman"/>
      <w:sz w:val="38"/>
      <w:szCs w:val="38"/>
    </w:rPr>
  </w:style>
  <w:style w:type="paragraph" w:customStyle="1" w:styleId="ListParagraph1">
    <w:name w:val="List Paragraph1"/>
    <w:basedOn w:val="a0"/>
    <w:uiPriority w:val="99"/>
    <w:pPr>
      <w:ind w:left="720"/>
      <w:contextualSpacing/>
    </w:pPr>
    <w:rPr>
      <w:rFonts w:ascii="Calibri" w:eastAsia="Times New Roman" w:hAnsi="Calibri" w:cs="Times New Roman"/>
      <w:sz w:val="22"/>
    </w:rPr>
  </w:style>
  <w:style w:type="character" w:customStyle="1" w:styleId="hl">
    <w:name w:val="hl"/>
    <w:basedOn w:val="a2"/>
  </w:style>
  <w:style w:type="paragraph" w:styleId="39">
    <w:name w:val="toc 3"/>
    <w:basedOn w:val="a0"/>
    <w:next w:val="a0"/>
    <w:uiPriority w:val="39"/>
    <w:unhideWhenUsed/>
    <w:pPr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45">
    <w:name w:val="toc 4"/>
    <w:basedOn w:val="a0"/>
    <w:next w:val="a0"/>
    <w:uiPriority w:val="39"/>
    <w:unhideWhenUsed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59">
    <w:name w:val="toc 5"/>
    <w:basedOn w:val="a0"/>
    <w:next w:val="a0"/>
    <w:uiPriority w:val="39"/>
    <w:unhideWhenUsed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0"/>
    <w:next w:val="a0"/>
    <w:uiPriority w:val="39"/>
    <w:unhideWhenUsed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76">
    <w:name w:val="toc 7"/>
    <w:basedOn w:val="a0"/>
    <w:next w:val="a0"/>
    <w:uiPriority w:val="39"/>
    <w:unhideWhenUsed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85">
    <w:name w:val="toc 8"/>
    <w:basedOn w:val="a0"/>
    <w:next w:val="a0"/>
    <w:uiPriority w:val="39"/>
    <w:unhideWhenUsed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92">
    <w:name w:val="toc 9"/>
    <w:basedOn w:val="a0"/>
    <w:next w:val="a0"/>
    <w:uiPriority w:val="39"/>
    <w:unhideWhenUsed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1f7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numbering" w:customStyle="1" w:styleId="1f8">
    <w:name w:val="Нет списка1"/>
    <w:next w:val="a4"/>
    <w:uiPriority w:val="99"/>
    <w:semiHidden/>
    <w:unhideWhenUsed/>
  </w:style>
  <w:style w:type="paragraph" w:customStyle="1" w:styleId="msonormal0">
    <w:name w:val="msonormal"/>
    <w:basedOn w:val="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e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bold">
    <w:name w:val="bold"/>
    <w:basedOn w:val="a2"/>
  </w:style>
  <w:style w:type="character" w:styleId="afffff3">
    <w:name w:val="Unresolved Mention"/>
    <w:basedOn w:val="a2"/>
    <w:uiPriority w:val="99"/>
    <w:semiHidden/>
    <w:unhideWhenUsed/>
    <w:rsid w:val="00D251D7"/>
    <w:rPr>
      <w:color w:val="605E5C"/>
      <w:shd w:val="clear" w:color="auto" w:fill="E1DFDD"/>
    </w:rPr>
  </w:style>
  <w:style w:type="character" w:styleId="afffff4">
    <w:name w:val="FollowedHyperlink"/>
    <w:basedOn w:val="a2"/>
    <w:uiPriority w:val="99"/>
    <w:semiHidden/>
    <w:unhideWhenUsed/>
    <w:rsid w:val="00C512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journal/n/vestnik-novgorodskogo-gosudarstvennogo-universiteta-im-yaroslava-mudrogo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header" Target="header1.xml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D7CBBB-DB6E-E042-B86E-B5FA3D0AF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53</Pages>
  <Words>14986</Words>
  <Characters>85424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F5073</cp:lastModifiedBy>
  <cp:revision>4</cp:revision>
  <dcterms:created xsi:type="dcterms:W3CDTF">2024-11-10T20:44:00Z</dcterms:created>
  <dcterms:modified xsi:type="dcterms:W3CDTF">2024-11-13T09:09:00Z</dcterms:modified>
</cp:coreProperties>
</file>