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rPr>
          <w:color w:val="999999"/>
          <w:sz w:val="24"/>
          <w:szCs w:val="24"/>
        </w:rPr>
      </w:pPr>
      <w:r>
        <w:rPr>
          <w:color w:val="999999"/>
          <w:sz w:val="24"/>
          <w:szCs w:val="24"/>
        </w:rPr>
      </w:r>
    </w:p>
    <w:p>
      <w:pPr>
        <w:pStyle w:val="Normal"/>
        <w:widowControl/>
        <w:bidi w:val="0"/>
        <w:spacing w:before="0" w:after="200"/>
        <w:ind w:left="1077" w:right="0" w:hanging="0"/>
        <w:jc w:val="left"/>
        <w:rPr/>
      </w:pPr>
      <w:bookmarkStart w:id="0" w:name="_gjdgxs1"/>
      <w:bookmarkEnd w:id="0"/>
      <w:r>
        <w:rPr>
          <w:color w:val="999999"/>
          <w:sz w:val="24"/>
          <w:szCs w:val="24"/>
        </w:rPr>
        <w:t>Клинические рекомендации</w:t>
      </w:r>
      <w:r>
        <w:rPr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360" w:before="0" w:after="200"/>
        <w:ind w:left="1077" w:right="0" w:hanging="0"/>
        <w:jc w:val="both"/>
        <w:rPr>
          <w:rFonts w:eastAsia="Times New Roman"/>
          <w:b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Другие кисты челюстей (аневризмальная киста, единая костная киста)</w:t>
      </w:r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999999"/>
          <w:sz w:val="24"/>
          <w:szCs w:val="24"/>
        </w:rPr>
      </w:pPr>
      <w:r>
        <w:rPr>
          <w:rFonts w:eastAsia="Times New Roman"/>
          <w:color w:val="999999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200"/>
        <w:ind w:left="0" w:right="5329" w:hanging="0"/>
        <w:jc w:val="right"/>
        <w:rPr/>
      </w:pPr>
      <w:r>
        <w:rPr>
          <w:rFonts w:eastAsia="Times New Roman"/>
          <w:color w:val="999999"/>
          <w:sz w:val="24"/>
          <w:szCs w:val="24"/>
        </w:rPr>
        <w:t>Кодирование по Международной статистической классификации болезней и проблем, связанных со здоровьем:</w:t>
      </w:r>
      <w:r>
        <w:rPr>
          <w:rFonts w:eastAsia="Times New Roman"/>
          <w:sz w:val="24"/>
          <w:szCs w:val="24"/>
        </w:rPr>
        <w:t xml:space="preserve"> К09.2, К09.20, К09.21</w:t>
      </w:r>
    </w:p>
    <w:p>
      <w:pPr>
        <w:pStyle w:val="Normal"/>
        <w:widowControl/>
        <w:bidi w:val="0"/>
        <w:spacing w:lineRule="auto" w:line="360" w:before="0" w:after="200"/>
        <w:ind w:left="0" w:right="5329" w:hanging="0"/>
        <w:jc w:val="right"/>
        <w:rPr/>
      </w:pPr>
      <w:r>
        <w:rPr>
          <w:rFonts w:eastAsia="Times New Roman"/>
          <w:color w:val="999999"/>
          <w:sz w:val="24"/>
          <w:szCs w:val="24"/>
        </w:rPr>
        <w:t>Возрастная категория:</w:t>
      </w:r>
      <w:r>
        <w:rPr>
          <w:rFonts w:eastAsia="Times New Roman"/>
          <w:sz w:val="24"/>
          <w:szCs w:val="24"/>
        </w:rPr>
        <w:t xml:space="preserve"> дети</w:t>
      </w:r>
    </w:p>
    <w:p>
      <w:pPr>
        <w:pStyle w:val="Normal"/>
        <w:widowControl/>
        <w:bidi w:val="0"/>
        <w:spacing w:lineRule="auto" w:line="360" w:before="0" w:after="200"/>
        <w:ind w:left="0" w:right="5329" w:hanging="0"/>
        <w:jc w:val="right"/>
        <w:rPr/>
      </w:pPr>
      <w:r>
        <w:rPr>
          <w:rFonts w:eastAsia="Times New Roman"/>
          <w:color w:val="999999"/>
          <w:sz w:val="24"/>
          <w:szCs w:val="24"/>
        </w:rPr>
        <w:t>Год утверждения:</w:t>
      </w:r>
      <w:r>
        <w:rPr>
          <w:rFonts w:eastAsia="Times New Roman"/>
          <w:sz w:val="24"/>
          <w:szCs w:val="24"/>
        </w:rPr>
        <w:t xml:space="preserve">  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color w:val="999999"/>
          <w:kern w:val="0"/>
          <w:sz w:val="24"/>
          <w:szCs w:val="24"/>
          <w:lang w:val="ru-RU" w:eastAsia="ru-RU" w:bidi="ar-SA"/>
        </w:rPr>
        <w:t>Р</w:t>
      </w:r>
      <w:r>
        <w:rPr>
          <w:rFonts w:eastAsia="Times New Roman"/>
          <w:color w:val="999999"/>
          <w:sz w:val="24"/>
          <w:szCs w:val="24"/>
        </w:rPr>
        <w:t>азработчик клинической рекомендации:</w:t>
      </w:r>
    </w:p>
    <w:p>
      <w:pPr>
        <w:pStyle w:val="Normal"/>
        <w:numPr>
          <w:ilvl w:val="0"/>
          <w:numId w:val="2"/>
        </w:numPr>
        <w:spacing w:lineRule="auto" w:line="360"/>
        <w:ind w:left="0" w:firstLine="708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  <w:t>Стоматологическая ассоциация России</w:t>
      </w:r>
    </w:p>
    <w:p>
      <w:pPr>
        <w:pStyle w:val="Normal"/>
        <w:spacing w:lineRule="auto" w:line="360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  <w:bookmarkStart w:id="1" w:name="_4chu7dplny7v"/>
      <w:bookmarkStart w:id="2" w:name="_4chu7dplny7v"/>
      <w:bookmarkEnd w:id="2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tyle23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Оглавление</w:t>
          </w:r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r>
            <w:fldChar w:fldCharType="begin"/>
          </w:r>
          <w:r>
            <w:rPr/>
            <w:instrText> TOC \o "1-2" \h</w:instrText>
          </w:r>
          <w:r>
            <w:rPr/>
            <w:fldChar w:fldCharType="separate"/>
          </w:r>
          <w:hyperlink w:anchor="__RefHeading___Toc4995_2511029755">
            <w:r>
              <w:rPr/>
              <w:t>Список сокращений</w:t>
              <w:tab/>
              <w:t>3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4997_2511029755">
            <w:r>
              <w:rPr/>
              <w:t>Термины и определения</w:t>
              <w:tab/>
              <w:t>4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4999_2511029755">
            <w:r>
              <w:rPr/>
              <w:t>1. Краткая информация по заболеванию или состоянию</w:t>
              <w:tab/>
              <w:t>4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01_2511029755">
            <w:r>
              <w:rPr/>
              <w:t>1.1 Определение заболевания или состояния</w:t>
              <w:tab/>
              <w:t>4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03_2511029755">
            <w:r>
              <w:rPr/>
              <w:t>1.2 Этиология и патогенез заболевания или состояния</w:t>
              <w:tab/>
              <w:t>4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07_2511029755">
            <w:r>
              <w:rPr/>
              <w:t>1.3 Особенности кодирования заболевания или состояния по Международной статистической классификации болезней и проблем, связанных со здоровьем</w:t>
              <w:tab/>
              <w:t>5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09_2511029755">
            <w:r>
              <w:rPr/>
              <w:t>1.4 Клиническая картина заболевания или состояния</w:t>
              <w:tab/>
              <w:t>5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11_2511029755">
            <w:r>
              <w:rPr/>
              <w:t xml:space="preserve"> </w:t>
            </w:r>
            <w:r>
              <w:rPr/>
              <w:t>2. Диагностика заболевания или состояния, медицинские показания и противопоказания к применению методов диагностики</w:t>
              <w:tab/>
              <w:t>5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13_2511029755">
            <w:r>
              <w:rPr/>
              <w:t>2.1 Жалобы и анамнез</w:t>
              <w:tab/>
              <w:t>6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17_2511029755">
            <w:r>
              <w:rPr/>
              <w:t>2.2 Физикальное обследование</w:t>
              <w:tab/>
              <w:t>6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19_2511029755">
            <w:r>
              <w:rPr/>
              <w:t>2.3 Лабораторная диагностические исследования</w:t>
              <w:tab/>
              <w:t>7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21_2511029755">
            <w:r>
              <w:rPr/>
              <w:t>2.4 Инструментальные диагностические исследования</w:t>
              <w:tab/>
              <w:t>7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23_2511029755">
            <w:r>
              <w:rPr/>
              <w:t>2.5 Иные диагностические исследования</w:t>
              <w:tab/>
              <w:t>7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27_2511029755">
            <w:r>
              <w:rPr/>
              <w:t>3. Лечение, включая медикаментозную и не медикаментозную терапии, диетотерапию, обезболивание, медицинские показания и противопоказания к применению методов лечения</w:t>
              <w:tab/>
              <w:t>8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29_2511029755">
            <w:r>
              <w:rPr/>
              <w:t>3.1 Консервативное лечение</w:t>
              <w:tab/>
              <w:t>8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31_2511029755">
            <w:r>
              <w:rPr/>
              <w:t>3.2 Хирургическое лечение</w:t>
              <w:tab/>
              <w:t>8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37_2511029755">
            <w:r>
              <w:rPr/>
              <w:t>4. Медицинская реабилитация, медицинские показания и противопоказания к применению методов реабилитации</w:t>
              <w:tab/>
              <w:t>9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39_2511029755">
            <w:r>
              <w:rPr/>
              <w:t>5. Профилактика и диспансерное наблюдение, медицинские показания и противопоказания к применению методов профилактики</w:t>
              <w:tab/>
              <w:t>10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41_2511029755">
            <w:r>
              <w:rPr/>
              <w:t>5.1 Профилактика</w:t>
              <w:tab/>
              <w:t>10</w:t>
            </w:r>
          </w:hyperlink>
        </w:p>
        <w:p>
          <w:pPr>
            <w:pStyle w:val="21"/>
            <w:tabs>
              <w:tab w:val="clear" w:pos="720"/>
              <w:tab w:val="right" w:pos="9346" w:leader="dot"/>
            </w:tabs>
            <w:rPr/>
          </w:pPr>
          <w:hyperlink w:anchor="__RefHeading___Toc5043_2511029755">
            <w:r>
              <w:rPr/>
              <w:t>5.2 Диспансеризация</w:t>
              <w:tab/>
              <w:t>10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45_2511029755">
            <w:r>
              <w:rPr/>
              <w:t>6. Организация оказания медицинской помощи</w:t>
              <w:tab/>
              <w:t>10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47_2511029755">
            <w:r>
              <w:rPr/>
              <w:t>7. Дополнительная информация ( в том числе факторы, влияющие на исход заболевания или состояния)</w:t>
              <w:tab/>
              <w:t>11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49_2511029755">
            <w:r>
              <w:rPr/>
              <w:t>Критерии оценки качества медицинской помощи</w:t>
              <w:tab/>
              <w:t>11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51_2511029755">
            <w:r>
              <w:rPr/>
              <w:t>Список литературы</w:t>
              <w:tab/>
              <w:t>13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53_2511029755">
            <w:r>
              <w:rPr/>
              <w:t>Приложение А1. Состав рабочей группы по разработке и пересмотру клинических рекомендаций</w:t>
              <w:tab/>
              <w:t>15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55_2511029755">
            <w:r>
              <w:rPr/>
              <w:t>Приложение А2. Методология разработки клинических рекомендаций</w:t>
              <w:tab/>
              <w:t>16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57_2511029755">
            <w:r>
              <w:rPr/>
              <w:t>Приложение Б. Алгоритмы действий врача</w:t>
              <w:tab/>
              <w:t>18</w:t>
            </w:r>
          </w:hyperlink>
        </w:p>
        <w:p>
          <w:pPr>
            <w:pStyle w:val="11"/>
            <w:tabs>
              <w:tab w:val="clear" w:pos="720"/>
              <w:tab w:val="right" w:pos="9346" w:leader="dot"/>
            </w:tabs>
            <w:rPr/>
          </w:pPr>
          <w:hyperlink w:anchor="__RefHeading___Toc5059_2511029755">
            <w:r>
              <w:rPr/>
              <w:t>Приложение В Информация для пациента</w:t>
              <w:tab/>
              <w:t>19</w:t>
            </w:r>
          </w:hyperlink>
          <w:r>
            <w:rPr/>
            <w:fldChar w:fldCharType="end"/>
          </w:r>
        </w:p>
      </w:sdtContent>
    </w:sdt>
    <w:p>
      <w:pPr>
        <w:pStyle w:val="Normal"/>
        <w:spacing w:lineRule="auto" w:line="360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color w:val="262626"/>
          <w:sz w:val="24"/>
          <w:szCs w:val="24"/>
        </w:rPr>
      </w:pPr>
      <w:r>
        <w:rPr>
          <w:rFonts w:eastAsia="Times New Roman"/>
          <w:color w:val="262626"/>
          <w:sz w:val="24"/>
          <w:szCs w:val="24"/>
        </w:rPr>
      </w:r>
    </w:p>
    <w:p>
      <w:pPr>
        <w:pStyle w:val="1"/>
        <w:rPr>
          <w:color w:val="000000"/>
        </w:rPr>
      </w:pPr>
      <w:bookmarkStart w:id="3" w:name="__RefHeading___Toc4995_2511029755"/>
      <w:bookmarkStart w:id="4" w:name="_Toc49964322"/>
      <w:bookmarkStart w:id="5" w:name="_30j0zll"/>
      <w:bookmarkEnd w:id="3"/>
      <w:bookmarkEnd w:id="5"/>
      <w:r>
        <w:rPr>
          <w:color w:val="000000"/>
        </w:rPr>
        <w:t>Список сокращений</w:t>
      </w:r>
      <w:bookmarkEnd w:id="4"/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МКБ 10 - международная классификация болезней 10-го пересмотра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МКБ-С - Международная классификация стоматологических болезней на основе МКБ-10.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ЗЧС - зубочелюстная система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ЗЧА - зубочелюстные аномалии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ЦНС - центральная нервная система 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ЗЗ - зачаток зуба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ЭОД - электроодонтодиагностика</w:t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</w:r>
    </w:p>
    <w:p>
      <w:pPr>
        <w:pStyle w:val="1"/>
        <w:spacing w:before="0" w:after="0"/>
        <w:rPr/>
      </w:pPr>
      <w:r>
        <w:rPr/>
      </w:r>
      <w:bookmarkStart w:id="6" w:name="_y5c5lypeh6al"/>
      <w:bookmarkStart w:id="7" w:name="_y5c5lypeh6al"/>
      <w:bookmarkEnd w:id="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rPr/>
      </w:pPr>
      <w:bookmarkStart w:id="8" w:name="__RefHeading___Toc4997_2511029755"/>
      <w:bookmarkStart w:id="9" w:name="_Toc49964323"/>
      <w:bookmarkStart w:id="10" w:name="_5ijqzbjnz5ke"/>
      <w:bookmarkEnd w:id="8"/>
      <w:bookmarkEnd w:id="10"/>
      <w:r>
        <w:rPr>
          <w:color w:val="000000"/>
        </w:rPr>
        <w:t>Термины и определения</w:t>
      </w:r>
      <w:bookmarkEnd w:id="9"/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b/>
          <w:sz w:val="24"/>
          <w:szCs w:val="24"/>
          <w:highlight w:val="white"/>
        </w:rPr>
        <w:t xml:space="preserve">Киста - </w:t>
      </w:r>
      <w:r>
        <w:rPr>
          <w:rFonts w:eastAsia="Times New Roman"/>
          <w:sz w:val="24"/>
          <w:szCs w:val="24"/>
          <w:highlight w:val="white"/>
        </w:rPr>
        <w:t>опухолеподобное, полостное, доброкачественного характера образование, локализующееся в костных или мягких тканях, имеющее жидкое или полужидкое содержимое. Внутренняя поверхность оболочки кисты выстлана многослойным плоским эпителием, снаружи покрыта слоем фиброзной, соединительной ткани.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Неэпителиальная киста -</w:t>
      </w:r>
      <w:r>
        <w:rPr>
          <w:rFonts w:eastAsia="Times New Roman"/>
          <w:color w:val="00000A"/>
          <w:sz w:val="24"/>
          <w:szCs w:val="24"/>
        </w:rPr>
        <w:t xml:space="preserve"> ненеопластическое костное поражение.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Аневризмальная киста (единая костная киста, солитарная костная киста, однокамерная костная киста) -</w:t>
      </w:r>
      <w:r>
        <w:rPr>
          <w:rFonts w:eastAsia="Times New Roman"/>
          <w:color w:val="00000A"/>
          <w:sz w:val="24"/>
          <w:szCs w:val="24"/>
        </w:rPr>
        <w:t xml:space="preserve">  киста, расположенная на нижней челюсти в области интактных зубов, характеризуется быстрым нарастанием деформации, выбухающей в вестибулярную сторону.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Травматическая киста (простая костная киста, геморрагическая киста, безоболочечная киста)</w:t>
      </w:r>
      <w:r>
        <w:rPr>
          <w:rFonts w:eastAsia="Times New Roman"/>
          <w:color w:val="00000A"/>
          <w:sz w:val="24"/>
          <w:szCs w:val="24"/>
        </w:rPr>
        <w:t xml:space="preserve"> - киста, расположенная на нижней челюсти в области интактных зубов, не сопровождается деформацией челюсти, встречается во время интенсивного роста скелета.</w:t>
      </w:r>
    </w:p>
    <w:p>
      <w:pPr>
        <w:pStyle w:val="Normal"/>
        <w:widowControl w:val="false"/>
        <w:spacing w:lineRule="auto" w:line="360" w:before="0" w:after="0"/>
        <w:jc w:val="both"/>
        <w:rPr/>
      </w:pPr>
      <w:r>
        <w:rPr/>
      </w:r>
    </w:p>
    <w:p>
      <w:pPr>
        <w:pStyle w:val="1"/>
        <w:rPr>
          <w:color w:val="000000"/>
        </w:rPr>
      </w:pPr>
      <w:bookmarkStart w:id="11" w:name="__RefHeading___Toc4999_2511029755"/>
      <w:bookmarkStart w:id="12" w:name="_Toc49964324"/>
      <w:bookmarkStart w:id="13" w:name="_8v07nmkevuw"/>
      <w:bookmarkEnd w:id="11"/>
      <w:bookmarkEnd w:id="13"/>
      <w:r>
        <w:rPr>
          <w:color w:val="000000"/>
        </w:rPr>
        <w:t>1. Краткая информация</w:t>
      </w:r>
      <w:bookmarkEnd w:id="12"/>
      <w:r>
        <w:rPr>
          <w:color w:val="000000"/>
        </w:rPr>
        <w:t xml:space="preserve"> по заболеванию или состоянию</w:t>
      </w:r>
    </w:p>
    <w:p>
      <w:pPr>
        <w:pStyle w:val="2"/>
        <w:ind w:hanging="0"/>
        <w:rPr/>
      </w:pPr>
      <w:bookmarkStart w:id="14" w:name="__RefHeading___Toc5001_2511029755"/>
      <w:bookmarkStart w:id="15" w:name="_Toc49964325"/>
      <w:bookmarkStart w:id="16" w:name="_1fob9te"/>
      <w:bookmarkEnd w:id="14"/>
      <w:bookmarkEnd w:id="16"/>
      <w:r>
        <w:rPr/>
        <w:t>1.1 Определение</w:t>
      </w:r>
      <w:bookmarkEnd w:id="15"/>
      <w:r>
        <w:rPr/>
        <w:t xml:space="preserve"> заболевания или состояния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Аневризмальная киста (единая костная киста, солитарная костная киста, однокамерная костная киста) -</w:t>
      </w:r>
      <w:r>
        <w:rPr>
          <w:rFonts w:eastAsia="Times New Roman"/>
          <w:color w:val="00000A"/>
          <w:sz w:val="24"/>
          <w:szCs w:val="24"/>
        </w:rPr>
        <w:t xml:space="preserve">  киста, расположенная на нижней челюсти в области интактных зубов, характеризуется быстрым нарастанием деформации, выбухающей в вестибулярную сторону. </w:t>
      </w:r>
      <w:r>
        <w:rPr>
          <w:rFonts w:eastAsia="Times New Roman"/>
          <w:color w:val="000000"/>
          <w:sz w:val="24"/>
          <w:szCs w:val="24"/>
          <w:highlight w:val="white"/>
        </w:rPr>
        <w:t>[</w:t>
      </w:r>
      <w:r>
        <w:rPr>
          <w:rFonts w:eastAsia="Times New Roman"/>
          <w:color w:val="00000A"/>
          <w:sz w:val="24"/>
          <w:szCs w:val="24"/>
          <w:highlight w:val="white"/>
        </w:rPr>
        <w:t>3]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eastAsia="Times New Roman"/>
          <w:color w:val="555555"/>
          <w:sz w:val="24"/>
          <w:szCs w:val="24"/>
          <w:highlight w:val="white"/>
        </w:rPr>
      </w:pPr>
      <w:r>
        <w:rPr>
          <w:rFonts w:eastAsia="Times New Roman"/>
          <w:b/>
          <w:color w:val="00000A"/>
          <w:sz w:val="24"/>
          <w:szCs w:val="24"/>
        </w:rPr>
        <w:t>Травматическая киста (простая костная киста, геморрагическая киста, безоболочечная киста)</w:t>
      </w:r>
      <w:r>
        <w:rPr>
          <w:rFonts w:eastAsia="Times New Roman"/>
          <w:color w:val="00000A"/>
          <w:sz w:val="24"/>
          <w:szCs w:val="24"/>
        </w:rPr>
        <w:t xml:space="preserve"> - киста, расположенная на нижней челюсти в области интактных зубов, не сопровождается деформацией челюсти, встречается во время интенсивного роста скелета. </w:t>
      </w:r>
      <w:r>
        <w:rPr>
          <w:rFonts w:eastAsia="Times New Roman"/>
          <w:color w:val="000000"/>
          <w:sz w:val="24"/>
          <w:szCs w:val="24"/>
          <w:highlight w:val="white"/>
        </w:rPr>
        <w:t>[</w:t>
      </w:r>
      <w:r>
        <w:rPr>
          <w:rFonts w:eastAsia="Times New Roman"/>
          <w:sz w:val="24"/>
          <w:szCs w:val="24"/>
          <w:highlight w:val="white"/>
        </w:rPr>
        <w:t>3]</w:t>
      </w:r>
    </w:p>
    <w:p>
      <w:pPr>
        <w:pStyle w:val="2"/>
        <w:ind w:hanging="0"/>
        <w:rPr/>
      </w:pPr>
      <w:bookmarkStart w:id="17" w:name="__RefHeading___Toc5003_2511029755"/>
      <w:bookmarkStart w:id="18" w:name="_Toc49964326"/>
      <w:bookmarkStart w:id="19" w:name="_3znysh7"/>
      <w:bookmarkEnd w:id="17"/>
      <w:bookmarkEnd w:id="19"/>
      <w:r>
        <w:rPr/>
        <w:t>1.2 Этиология и патогенез</w:t>
      </w:r>
      <w:bookmarkEnd w:id="18"/>
      <w:r>
        <w:rPr/>
        <w:t xml:space="preserve"> заболевания или состояния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Аневризмальная киста – заболевание приобретенное. Формирование кисты происходит чаще всего в возрасте 12 - 15 лет. Полость кисты выстлана оболочкой из фиброзной ткани без эпителия, содержащей остеобласты и остеокластические клетки.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Травматическая киста - заболевание приобретенное. Формирование кисты происходит в период интенсивного роста скелета в возрасте 12 - 14 лет. Киста не имеет оболочки и жидкостного содержимого, при этом костные трабекулы свободно располагаются в полости. В отдельных случаях киста выполнена геморрагическим содержимым</w:t>
      </w:r>
      <w:r>
        <w:rPr>
          <w:rFonts w:eastAsia="Times New Roman"/>
          <w:color w:val="00000A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[1, 3]</w:t>
      </w:r>
    </w:p>
    <w:p>
      <w:pPr>
        <w:pStyle w:val="2"/>
        <w:ind w:hanging="0"/>
        <w:rPr/>
      </w:pPr>
      <w:bookmarkStart w:id="20" w:name="__RefHeading___Toc5007_2511029755"/>
      <w:bookmarkStart w:id="21" w:name="_Toc49964327"/>
      <w:bookmarkEnd w:id="20"/>
      <w:r>
        <w:rPr/>
        <w:t>1.</w:t>
      </w:r>
      <w:r>
        <w:rPr/>
        <w:t>3</w:t>
      </w:r>
      <w:r>
        <w:rPr/>
        <w:t xml:space="preserve"> Особенности кодирования заболевания или состояния по М</w:t>
      </w:r>
      <w:bookmarkEnd w:id="21"/>
      <w:r>
        <w:rPr/>
        <w:t>еждународной статистической классификации болезней и проблем, связанных со здоровьем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Международная классификация стоматологических болезней МКБ-10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К09.2 Другие кисты челюстей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К09.20 Аневризмальная костная киста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К09.21 Единая костная киста</w:t>
      </w:r>
    </w:p>
    <w:p>
      <w:pPr>
        <w:pStyle w:val="2"/>
        <w:ind w:hanging="0"/>
        <w:rPr/>
      </w:pPr>
      <w:bookmarkStart w:id="22" w:name="__RefHeading___Toc5009_2511029755"/>
      <w:bookmarkStart w:id="23" w:name="_Toc49964328"/>
      <w:bookmarkStart w:id="24" w:name="_1t3h5sf"/>
      <w:bookmarkEnd w:id="22"/>
      <w:bookmarkEnd w:id="24"/>
      <w:r>
        <w:rPr/>
        <w:t>1.</w:t>
      </w:r>
      <w:r>
        <w:rPr/>
        <w:t>4</w:t>
      </w:r>
      <w:r>
        <w:rPr/>
        <w:t xml:space="preserve"> Клиническая картина</w:t>
      </w:r>
      <w:bookmarkEnd w:id="23"/>
      <w:r>
        <w:rPr/>
        <w:t xml:space="preserve"> заболевания или состояния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Первоначально аневризмальная киста развивается бессимптомно. Первыми признаками заболевания почти у половины больных служат жалобы на зубную боль. У другой половины больных новообразование обнаруживается случайно при рентгенографии, производимой с целью выявления другой патологии, и реже при жалобах на безболезненную деформацию кости. При пальпации патологического очага выраженная деформация челюсти в виде веретенообразного вздутия кости. В большинстве случаев отдельные участки опухоли податливы при надавливании. Истонченная кость, покрывающая опухоль, имеет гладковыпуклую, куполообразную форму. Слизистая оболочка не изменена, зубы могут быть подвижны.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Первым симптомом травматической кисты является боль в интактных зубах, локализующихся в области кисты. Деформации тела нижней челюсти не отмечено. [1, 3]</w:t>
      </w:r>
    </w:p>
    <w:p>
      <w:pPr>
        <w:pStyle w:val="1"/>
        <w:spacing w:before="200" w:after="0"/>
        <w:jc w:val="center"/>
        <w:rPr/>
      </w:pPr>
      <w:bookmarkStart w:id="25" w:name="__RefHeading___Toc5011_2511029755"/>
      <w:bookmarkStart w:id="26" w:name="_mmb7z4k3nc0a"/>
      <w:bookmarkEnd w:id="25"/>
      <w:bookmarkEnd w:id="26"/>
      <w:r>
        <w:rPr/>
        <w:t xml:space="preserve"> </w:t>
      </w:r>
      <w:bookmarkStart w:id="27" w:name="_Toc49964329"/>
      <w:r>
        <w:rPr/>
        <w:t>2. Диагностика</w:t>
      </w:r>
      <w:bookmarkEnd w:id="27"/>
      <w:r>
        <w:rPr/>
        <w:t xml:space="preserve"> заболевания или состояния, медицинские показания и противопоказания к применению методов диагностики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Главная задача при диагностике заключается в выявлении клинических признаков наличия кисты, определении степени тяжести и выбора соответствующего метода лечения. 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не эпителиальных кист включает сбор анамнеза, клинический осмотр, опрос ребенка (по достижении 4 - летнего возраста) и дополнительные методы обследования.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Следует учитывать особенности диагностических мероприятий у детей: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различный уровень объективности получаемой при расспросе информации от ребенка и третьих лиц (родители по-разному интерпретируют жалобы и анамнез);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субъективность ощущений ребенка при проведении диагностических тестов;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различный уровень взаимодействия врача, пациента и родителей;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708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невозможность проведения сложных диагностических манипуляций из-за возрастных и психо - эмоциональных особенностей ребенка.</w:t>
      </w:r>
    </w:p>
    <w:p>
      <w:pPr>
        <w:pStyle w:val="2"/>
        <w:ind w:hanging="0"/>
        <w:rPr/>
      </w:pPr>
      <w:bookmarkStart w:id="28" w:name="__RefHeading___Toc5013_2511029755"/>
      <w:bookmarkStart w:id="29" w:name="_Toc49964330"/>
      <w:bookmarkStart w:id="30" w:name="_2s8eyo1"/>
      <w:bookmarkEnd w:id="28"/>
      <w:bookmarkEnd w:id="30"/>
      <w:r>
        <w:rPr/>
        <w:t>2.1 Жалобы и анамнез</w:t>
      </w:r>
      <w:bookmarkEnd w:id="29"/>
    </w:p>
    <w:p>
      <w:pPr>
        <w:pStyle w:val="3"/>
        <w:spacing w:lineRule="auto" w:line="360" w:before="280" w:after="0"/>
        <w:jc w:val="both"/>
        <w:rPr/>
      </w:pPr>
      <w:bookmarkStart w:id="31" w:name="__RefHeading___Toc5015_2511029755"/>
      <w:bookmarkStart w:id="32" w:name="_Toc49964331"/>
      <w:bookmarkStart w:id="33" w:name="_ucp4c915sr91"/>
      <w:bookmarkEnd w:id="31"/>
      <w:bookmarkEnd w:id="33"/>
      <w:r>
        <w:rPr/>
        <w:t>2.1.1 При сборе анамнеза необходимо учитывать:</w:t>
      </w:r>
      <w:bookmarkEnd w:id="32"/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 ребенка;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сопутствующей патологии;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жалобы пациента;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давность и динамика заболевания;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травмы в прошлом и в настоящее время;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вредных привычек наличие соматических заболеваний и аллергических реакций, обязательно должна быть заполнена анкета о здоровье ребенка;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непереносимости лекарственных препаратов и материалов, используемых на данном этапе лечения;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 регулярность индивидуальной гигиены полости рта;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предыдущие обращения к стоматологу – как вел себя ребенок, как и в каком объеме проводилось лечение, применялось ли ранее местное обезболивание; 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или отсутствие ортодонтического лечения. [5]</w:t>
      </w:r>
    </w:p>
    <w:p>
      <w:pPr>
        <w:pStyle w:val="2"/>
        <w:ind w:hanging="0"/>
        <w:rPr/>
      </w:pPr>
      <w:bookmarkStart w:id="34" w:name="__RefHeading___Toc5017_2511029755"/>
      <w:bookmarkStart w:id="35" w:name="_Toc49964332"/>
      <w:bookmarkStart w:id="36" w:name="_17dp8vu"/>
      <w:bookmarkEnd w:id="34"/>
      <w:bookmarkEnd w:id="36"/>
      <w:r>
        <w:rPr/>
        <w:t>2.2 Физикальное обследование</w:t>
      </w:r>
      <w:bookmarkEnd w:id="35"/>
    </w:p>
    <w:p>
      <w:pPr>
        <w:pStyle w:val="Normal"/>
        <w:spacing w:lineRule="auto" w: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 физикальном обследовании устанавливается </w:t>
      </w:r>
      <w:r>
        <w:rPr>
          <w:rFonts w:eastAsia="Times New Roman"/>
          <w:sz w:val="24"/>
          <w:szCs w:val="24"/>
        </w:rPr>
        <w:t>наличие припухлости, увеличение регионарных лимфатических узлов, выбухания кортикальной пластинки, подвижность зубов, изменения слизистой оболочки.</w:t>
      </w:r>
      <w:r>
        <w:rPr>
          <w:rFonts w:eastAsia="Times New Roman"/>
          <w:color w:val="000000"/>
          <w:sz w:val="24"/>
          <w:szCs w:val="24"/>
        </w:rPr>
        <w:t xml:space="preserve"> В зависимости от </w:t>
      </w:r>
      <w:r>
        <w:rPr>
          <w:rFonts w:eastAsia="Times New Roman"/>
          <w:sz w:val="24"/>
          <w:szCs w:val="24"/>
        </w:rPr>
        <w:t>клинической картины</w:t>
      </w:r>
      <w:r>
        <w:rPr>
          <w:rFonts w:eastAsia="Times New Roman"/>
          <w:color w:val="000000"/>
          <w:sz w:val="24"/>
          <w:szCs w:val="24"/>
        </w:rPr>
        <w:t xml:space="preserve"> выбирают метод лечения.</w:t>
      </w:r>
    </w:p>
    <w:p>
      <w:pPr>
        <w:pStyle w:val="Normal"/>
        <w:spacing w:lineRule="auto" w: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color w:val="000000"/>
          <w:sz w:val="24"/>
          <w:szCs w:val="24"/>
        </w:rPr>
        <w:t xml:space="preserve"> внешний осмотр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возможно нарушение конфигурации лица за счет врожденных заболеван</w:t>
      </w:r>
      <w:r>
        <w:rPr>
          <w:rFonts w:eastAsia="Times New Roman"/>
          <w:sz w:val="24"/>
          <w:szCs w:val="24"/>
        </w:rPr>
        <w:t>ий, сопутствующей общесоматической патологии, нарушении прикуса;</w:t>
      </w:r>
    </w:p>
    <w:p>
      <w:pPr>
        <w:pStyle w:val="Normal"/>
        <w:numPr>
          <w:ilvl w:val="0"/>
          <w:numId w:val="10"/>
        </w:numPr>
        <w:spacing w:lineRule="auto" w:line="36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 травматического повреждения кожи, губ (ссадины, гематомы).</w:t>
      </w:r>
    </w:p>
    <w:p>
      <w:pPr>
        <w:pStyle w:val="Normal"/>
        <w:spacing w:lineRule="auto" w:line="3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2. внутриротовое обследование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осмотр слизистой оболочки </w:t>
      </w:r>
      <w:r>
        <w:rPr>
          <w:rFonts w:eastAsia="Times New Roman"/>
          <w:sz w:val="24"/>
          <w:szCs w:val="24"/>
        </w:rPr>
        <w:t>полости рта, языка, уздечки языка, дна полости рта (</w:t>
      </w:r>
      <w:r>
        <w:rPr>
          <w:rFonts w:eastAsia="Times New Roman"/>
          <w:color w:val="000000"/>
          <w:sz w:val="24"/>
          <w:szCs w:val="24"/>
        </w:rPr>
        <w:t xml:space="preserve">выявление </w:t>
      </w:r>
      <w:r>
        <w:rPr>
          <w:rFonts w:eastAsia="Times New Roman"/>
          <w:sz w:val="24"/>
          <w:szCs w:val="24"/>
        </w:rPr>
        <w:t>явлений воспалительных заболеваний слизистой оболочки полости рта, выявления рубцов уздечки языка после ранее проведенных операций);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изменение коронков</w:t>
      </w:r>
      <w:r>
        <w:rPr>
          <w:rFonts w:eastAsia="Times New Roman"/>
          <w:sz w:val="24"/>
          <w:szCs w:val="24"/>
        </w:rPr>
        <w:t>ых частей зубов  (</w:t>
      </w:r>
      <w:r>
        <w:rPr>
          <w:rFonts w:eastAsia="Times New Roman"/>
          <w:color w:val="000000"/>
          <w:sz w:val="24"/>
          <w:szCs w:val="24"/>
        </w:rPr>
        <w:t>изменение цвета зуба, наличие отлома коронки, трещины в твердых тканях, положение зуба в зубном ряду)</w:t>
      </w:r>
      <w:r>
        <w:rPr>
          <w:rFonts w:eastAsia="Times New Roman"/>
          <w:sz w:val="24"/>
          <w:szCs w:val="24"/>
        </w:rPr>
        <w:t>;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обнаружение и исследование кариозной полости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расположение, глубина, наличие сообщения с полостью зуба, болезненность при зондировании, наличие грануляционной ткани);</w:t>
      </w:r>
    </w:p>
    <w:p>
      <w:pPr>
        <w:pStyle w:val="Normal"/>
        <w:numPr>
          <w:ilvl w:val="0"/>
          <w:numId w:val="8"/>
        </w:numPr>
        <w:spacing w:lineRule="auto" w:line="36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оценка состояния всех имеющихся зубов</w:t>
      </w:r>
      <w:r>
        <w:rPr>
          <w:rFonts w:eastAsia="Times New Roman"/>
          <w:sz w:val="24"/>
          <w:szCs w:val="24"/>
        </w:rPr>
        <w:t xml:space="preserve"> (п</w:t>
      </w:r>
      <w:r>
        <w:rPr>
          <w:rFonts w:eastAsia="Times New Roman"/>
          <w:color w:val="000000"/>
          <w:sz w:val="24"/>
          <w:szCs w:val="24"/>
        </w:rPr>
        <w:t>ри осмотре зуба выявляется перелом коронки различной степени, изменение положения зуба в зубном ряду, что говорит о перенесенной травме).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Целенаправленно выявляют: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неадекватное психоэмоциональное состояние пациента перед лечением;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острые поражения слизистой оболочки рта и красной каймы губ;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острые воспалительные заболевания органов и тканей рта;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заболевания тканей пародонта в стадии обострения;</w:t>
      </w:r>
    </w:p>
    <w:p>
      <w:pPr>
        <w:pStyle w:val="Normal"/>
        <w:numPr>
          <w:ilvl w:val="0"/>
          <w:numId w:val="11"/>
        </w:numPr>
        <w:spacing w:lineRule="auto" w:line="360" w:before="0" w:after="0"/>
        <w:ind w:left="720" w:hanging="294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неудовлетворительное гигиеническое состояние рта;</w:t>
      </w:r>
    </w:p>
    <w:p>
      <w:pPr>
        <w:pStyle w:val="Normal"/>
        <w:numPr>
          <w:ilvl w:val="0"/>
          <w:numId w:val="11"/>
        </w:numPr>
        <w:spacing w:lineRule="auto" w:line="36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отказ от лечения.  [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 xml:space="preserve">]  </w:t>
      </w:r>
    </w:p>
    <w:p>
      <w:pPr>
        <w:pStyle w:val="2"/>
        <w:ind w:hanging="0"/>
        <w:rPr/>
      </w:pPr>
      <w:bookmarkStart w:id="37" w:name="__RefHeading___Toc5019_2511029755"/>
      <w:bookmarkStart w:id="38" w:name="_Toc49964333"/>
      <w:bookmarkStart w:id="39" w:name="_3rdcrjn"/>
      <w:bookmarkEnd w:id="37"/>
      <w:bookmarkEnd w:id="39"/>
      <w:r>
        <w:rPr/>
        <w:t>2.3 Лабораторная диагностическ</w:t>
      </w:r>
      <w:bookmarkEnd w:id="38"/>
      <w:r>
        <w:rPr/>
        <w:t>ие исследования</w:t>
      </w:r>
    </w:p>
    <w:p>
      <w:pPr>
        <w:pStyle w:val="Normal"/>
        <w:spacing w:lineRule="auto" w:line="360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После выявления и дифференциальной диагностики не эпителиальных кист и при подозрении на малигнизацию проводится цитологическое исследование пунктата. [3]</w:t>
      </w:r>
    </w:p>
    <w:p>
      <w:pPr>
        <w:pStyle w:val="2"/>
        <w:ind w:hanging="0"/>
        <w:rPr/>
      </w:pPr>
      <w:bookmarkStart w:id="40" w:name="__RefHeading___Toc5021_2511029755"/>
      <w:bookmarkStart w:id="41" w:name="_Toc49964334"/>
      <w:bookmarkStart w:id="42" w:name="_26in1rg"/>
      <w:bookmarkEnd w:id="40"/>
      <w:bookmarkEnd w:id="42"/>
      <w:r>
        <w:rPr/>
        <w:t>2.4 Инструментальные диагностическ</w:t>
      </w:r>
      <w:bookmarkEnd w:id="41"/>
      <w:r>
        <w:rPr/>
        <w:t>ие исследования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выявления не эпителиальных кист используют: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прицельную рентгенографию;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боковой снимок;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обзорную рентгенографию;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компьютерную томографию;</w:t>
      </w:r>
    </w:p>
    <w:p>
      <w:pPr>
        <w:pStyle w:val="Normal"/>
        <w:numPr>
          <w:ilvl w:val="0"/>
          <w:numId w:val="20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ЭОД. [1, 3]</w:t>
      </w:r>
    </w:p>
    <w:p>
      <w:pPr>
        <w:pStyle w:val="Normal"/>
        <w:spacing w:lineRule="auto" w:line="360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Рентгенологически аневризмальная киста выявляется в виде очага просветления в кости челюсти округлой или чаще овальной формы, иногда с более или менее выраженной “ячеистостью”. Картина дефекта кости однородная, границы со всех сторон четкие. Кортикальный слой кости значительно истончен и вздут. </w:t>
      </w:r>
    </w:p>
    <w:p>
      <w:pPr>
        <w:pStyle w:val="Normal"/>
        <w:spacing w:lineRule="auto" w:line="360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Простая костная киста рентгенологически в толще кости определялась как однокамерная полость без деформации и нарушения непрерывности коркового слоя. Границы полости нечеткие. [1]</w:t>
      </w:r>
    </w:p>
    <w:p>
      <w:pPr>
        <w:pStyle w:val="2"/>
        <w:ind w:hanging="0"/>
        <w:rPr>
          <w:i/>
          <w:i/>
        </w:rPr>
      </w:pPr>
      <w:bookmarkStart w:id="43" w:name="__RefHeading___Toc5023_2511029755"/>
      <w:bookmarkStart w:id="44" w:name="_Toc49964335"/>
      <w:bookmarkStart w:id="45" w:name="_lnxbz9"/>
      <w:bookmarkEnd w:id="43"/>
      <w:bookmarkEnd w:id="45"/>
      <w:r>
        <w:rPr/>
        <w:t>2.5 Иные диагности</w:t>
      </w:r>
      <w:bookmarkEnd w:id="44"/>
      <w:r>
        <w:rPr/>
        <w:t>ческие исследования</w:t>
      </w:r>
    </w:p>
    <w:p>
      <w:pPr>
        <w:pStyle w:val="3"/>
        <w:spacing w:lineRule="auto" w:line="360"/>
        <w:jc w:val="both"/>
        <w:rPr/>
      </w:pPr>
      <w:bookmarkStart w:id="46" w:name="__RefHeading___Toc5025_2511029755"/>
      <w:bookmarkStart w:id="47" w:name="_Toc49964336"/>
      <w:bookmarkStart w:id="48" w:name="_bm23e4mu8bja"/>
      <w:bookmarkEnd w:id="46"/>
      <w:bookmarkEnd w:id="48"/>
      <w:r>
        <w:rPr/>
        <w:t>2.5.1. фото- и видеосъемка с помощью внутриротовой видеокамеры</w:t>
      </w:r>
      <w:bookmarkEnd w:id="47"/>
    </w:p>
    <w:p>
      <w:pPr>
        <w:pStyle w:val="Normal"/>
        <w:spacing w:lineRule="auto" w:line="360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Позволяет обнаружить, оценить патологические изменения слизистой оболочки полости рта, визуализировать результаты исследования на экране, обсудить их с пациентом и его представителями, произвести фотографирование непосредственно в полости рта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[5]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1"/>
        <w:keepLines/>
        <w:jc w:val="center"/>
        <w:rPr/>
      </w:pPr>
      <w:bookmarkStart w:id="49" w:name="__RefHeading___Toc5027_2511029755"/>
      <w:bookmarkStart w:id="50" w:name="_Toc49964337"/>
      <w:bookmarkStart w:id="51" w:name="_35nkun2"/>
      <w:bookmarkEnd w:id="49"/>
      <w:bookmarkEnd w:id="51"/>
      <w:r>
        <w:rPr/>
        <w:t>3. Лечение</w:t>
      </w:r>
      <w:bookmarkEnd w:id="50"/>
      <w:r>
        <w:rPr/>
        <w:t>, включая медикаментозную и не медикаментозную терапии, диетотерапию, обезболивание, медицинские показания и противопоказания к применению методов лечения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Существует два основных вида оперативных вмешательств по поводу не эпителиальных кист челюстей:</w:t>
      </w:r>
    </w:p>
    <w:p>
      <w:pPr>
        <w:pStyle w:val="Normal"/>
        <w:numPr>
          <w:ilvl w:val="0"/>
          <w:numId w:val="19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(закрытый и открытый способ ведения костной раны);</w:t>
      </w:r>
    </w:p>
    <w:p>
      <w:pPr>
        <w:pStyle w:val="Normal"/>
        <w:numPr>
          <w:ilvl w:val="0"/>
          <w:numId w:val="19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с одномоментной костной пластикой (при значительном истончении кости челюсти) [1]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лечения завершается рекомендациями по срокам повторного обращения, профилактике возможных осложнений и возможной реабилитации пациента.</w:t>
      </w:r>
    </w:p>
    <w:p>
      <w:pPr>
        <w:pStyle w:val="2"/>
        <w:widowControl/>
        <w:numPr>
          <w:ilvl w:val="0"/>
          <w:numId w:val="0"/>
        </w:numPr>
        <w:suppressAutoHyphens w:val="true"/>
        <w:bidi w:val="0"/>
        <w:spacing w:lineRule="auto" w:line="360" w:before="240" w:after="0"/>
        <w:ind w:left="0" w:right="0" w:hanging="0"/>
        <w:jc w:val="both"/>
        <w:outlineLvl w:val="1"/>
        <w:rPr/>
      </w:pPr>
      <w:bookmarkStart w:id="52" w:name="__RefHeading___Toc5029_2511029755"/>
      <w:bookmarkStart w:id="53" w:name="_Toc49964338"/>
      <w:bookmarkStart w:id="54" w:name="_1ksv4uv"/>
      <w:bookmarkEnd w:id="52"/>
      <w:bookmarkEnd w:id="54"/>
      <w:r>
        <w:rPr/>
        <w:t>3.1 Консервативное лечение</w:t>
      </w:r>
      <w:bookmarkEnd w:id="53"/>
    </w:p>
    <w:p>
      <w:pPr>
        <w:pStyle w:val="Normal"/>
        <w:shd w:val="clear" w:color="auto" w:fill="FFFFFF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Консервативное методы лечения при неэпитлиальных кистах не предусмотрены.</w:t>
      </w:r>
    </w:p>
    <w:p>
      <w:pPr>
        <w:pStyle w:val="2"/>
        <w:ind w:hanging="0"/>
        <w:rPr/>
      </w:pPr>
      <w:bookmarkStart w:id="55" w:name="__RefHeading___Toc5031_2511029755"/>
      <w:bookmarkStart w:id="56" w:name="_Toc49964340"/>
      <w:bookmarkStart w:id="57" w:name="_44sinio"/>
      <w:bookmarkEnd w:id="55"/>
      <w:bookmarkEnd w:id="57"/>
      <w:r>
        <w:rPr/>
        <w:t>3.2 Хирургическое лечение</w:t>
      </w:r>
      <w:bookmarkEnd w:id="56"/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Существует несколько видов операций: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(закрытый и открытый способ ведения костной раны);</w:t>
      </w:r>
    </w:p>
    <w:p>
      <w:pPr>
        <w:pStyle w:val="Normal"/>
        <w:numPr>
          <w:ilvl w:val="0"/>
          <w:numId w:val="14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с одномоментной костной пластикой (при значительном истончении кости челюсти) [1]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B (уровень достоверности доказательств – 2)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Комментарии.</w:t>
      </w:r>
    </w:p>
    <w:p>
      <w:pPr>
        <w:pStyle w:val="3"/>
        <w:spacing w:lineRule="auto" w:line="360"/>
        <w:jc w:val="both"/>
        <w:rPr/>
      </w:pPr>
      <w:bookmarkStart w:id="58" w:name="__RefHeading___Toc5033_2511029755"/>
      <w:bookmarkStart w:id="59" w:name="_Toc49964341"/>
      <w:bookmarkStart w:id="60" w:name="_5gqj20cvi488"/>
      <w:bookmarkEnd w:id="58"/>
      <w:bookmarkEnd w:id="60"/>
      <w:r>
        <w:rPr/>
        <w:t>3.2.1. Алгоритм и особенности проведения хирургического вмешательства</w:t>
      </w:r>
      <w:bookmarkEnd w:id="59"/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Перед проведением вмешательства проводится анестезия (аппликационная, инфильтрационная, проводниковая). Перед проведением инфильтрационной анестезии место вкола иглы обрабатывается аппликационным анестетиком.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Особенности применения анестезии у детей: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используются анестетики с низким содержанием вазоконстриктора или без вазоконстриктора.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перед проведением инъекции желательно применение средств для аппликационной анестезии в виде гелей.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если местная анестезия проводится впервые необходимо дать  понятные объяснения ребенку по поводу будущих ощущений (что онемение тканей будет временным и не представляет для него опасности), так как дети часто пугаются непривычных ощущений.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необходимо дать рекомендации родителям по поведению проведения анестезии для предотвращения травматических повреждений слизистой оболочки полости рта.</w:t>
      </w:r>
    </w:p>
    <w:p>
      <w:pPr>
        <w:pStyle w:val="Normal"/>
        <w:numPr>
          <w:ilvl w:val="0"/>
          <w:numId w:val="14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- удаление всей эпителиально - соединительной выстилки (оболочки кисты) костной полости. Операция завершается сближением краев раны слизистой оболочки альвеолярного отростка (закрытый способ ведения костной раны) либо костную полость заполняют тампоном (открытый способ);</w:t>
      </w:r>
    </w:p>
    <w:p>
      <w:pPr>
        <w:pStyle w:val="Normal"/>
        <w:numPr>
          <w:ilvl w:val="0"/>
          <w:numId w:val="14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цистэктомия с одномоментной костной пластикой (при значительном истончении кости челюсти) позволяет предотвратить возможные осложнения при обширном поражении челюсти [1, 2]</w:t>
      </w:r>
    </w:p>
    <w:p>
      <w:pPr>
        <w:pStyle w:val="3"/>
        <w:spacing w:lineRule="auto" w:line="360"/>
        <w:jc w:val="both"/>
        <w:rPr/>
      </w:pPr>
      <w:bookmarkStart w:id="61" w:name="__RefHeading___Toc5035_2511029755"/>
      <w:bookmarkStart w:id="62" w:name="_Toc49964342"/>
      <w:bookmarkStart w:id="63" w:name="_qpcz2p493lkh"/>
      <w:bookmarkEnd w:id="61"/>
      <w:bookmarkEnd w:id="63"/>
      <w:r>
        <w:rPr/>
        <w:t>3.2.2. Осложнения во время операции и послеоперационном периоде</w:t>
      </w:r>
      <w:bookmarkEnd w:id="62"/>
    </w:p>
    <w:p>
      <w:pPr>
        <w:pStyle w:val="Normal"/>
        <w:numPr>
          <w:ilvl w:val="0"/>
          <w:numId w:val="1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кровотечения из нижней альвеолярной артерии;</w:t>
      </w:r>
    </w:p>
    <w:p>
      <w:pPr>
        <w:pStyle w:val="Normal"/>
        <w:numPr>
          <w:ilvl w:val="0"/>
          <w:numId w:val="18"/>
        </w:numPr>
        <w:spacing w:lineRule="auto" w:line="360" w:before="0" w:after="0"/>
        <w:ind w:left="720" w:hanging="294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повреждение нижнего альвеолярного нерва и, как следствие, возникновении парестезии в послеоперационном периоде;</w:t>
      </w:r>
    </w:p>
    <w:p>
      <w:pPr>
        <w:pStyle w:val="Normal"/>
        <w:numPr>
          <w:ilvl w:val="0"/>
          <w:numId w:val="1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проведении операции на верхней челюсти - перфорация дна гайморовой пазухи;</w:t>
      </w:r>
    </w:p>
    <w:p>
      <w:pPr>
        <w:pStyle w:val="Normal"/>
        <w:numPr>
          <w:ilvl w:val="0"/>
          <w:numId w:val="18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перелом инструмента;</w:t>
      </w:r>
    </w:p>
    <w:p>
      <w:pPr>
        <w:pStyle w:val="Normal"/>
        <w:numPr>
          <w:ilvl w:val="0"/>
          <w:numId w:val="18"/>
        </w:numPr>
        <w:spacing w:lineRule="auto" w:line="36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перелом нижней челюсти [1].</w:t>
      </w:r>
    </w:p>
    <w:p>
      <w:pPr>
        <w:pStyle w:val="1"/>
        <w:spacing w:before="0" w:after="0"/>
        <w:jc w:val="center"/>
        <w:rPr/>
      </w:pPr>
      <w:bookmarkStart w:id="64" w:name="__RefHeading___Toc5037_2511029755"/>
      <w:bookmarkStart w:id="65" w:name="_Toc49964343"/>
      <w:bookmarkStart w:id="66" w:name="_jdq0cj1b3qpe"/>
      <w:bookmarkEnd w:id="64"/>
      <w:bookmarkEnd w:id="66"/>
      <w:r>
        <w:rPr/>
        <w:t>4. Медицинская реабилитация</w:t>
      </w:r>
      <w:bookmarkEnd w:id="65"/>
      <w:r>
        <w:rPr/>
        <w:t>, медицинские показания и противопоказания к применению  методов реабилитации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После проведения хирургического лечения необходимо: 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вмешательства ребенку рекомендуется сразу приложить холод на кожные покровы в проекции послеоперационной области;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операция проходила в амбулаторных условиях детям дают обезболивающее и рекомендуют съесть мороженое (лизать языком), просят соблюдать охранительный режим молчания в первые сутки после операции. Следует избегать физических нагрузок в первую неделю после операции;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и родителям разъясняют правила и режим антисептической обработки послеоперационной области и способы проведения гигиенических процедур полости рта;</w:t>
      </w:r>
    </w:p>
    <w:p>
      <w:pPr>
        <w:pStyle w:val="Normal"/>
        <w:numPr>
          <w:ilvl w:val="0"/>
          <w:numId w:val="13"/>
        </w:numPr>
        <w:spacing w:lineRule="auto" w:line="360" w:before="0" w:after="28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назначается повторный осмотр через 7 дней. [3, 4]</w:t>
      </w:r>
    </w:p>
    <w:p>
      <w:pPr>
        <w:pStyle w:val="1"/>
        <w:keepLines/>
        <w:jc w:val="center"/>
        <w:rPr/>
      </w:pPr>
      <w:bookmarkStart w:id="67" w:name="__RefHeading___Toc5039_2511029755"/>
      <w:bookmarkStart w:id="68" w:name="_Toc49964344"/>
      <w:bookmarkStart w:id="69" w:name="_3j2qqm3"/>
      <w:bookmarkEnd w:id="67"/>
      <w:bookmarkEnd w:id="69"/>
      <w:r>
        <w:rPr/>
        <w:t>5. Профилактика и диспансерное наблюдение</w:t>
      </w:r>
      <w:bookmarkEnd w:id="68"/>
      <w:r>
        <w:rPr/>
        <w:t>, медицинские показания и противопоказания к применению методов профилактики</w:t>
      </w:r>
    </w:p>
    <w:p>
      <w:pPr>
        <w:pStyle w:val="2"/>
        <w:rPr/>
      </w:pPr>
      <w:bookmarkStart w:id="70" w:name="__RefHeading___Toc5041_2511029755"/>
      <w:bookmarkStart w:id="71" w:name="_Toc49964345"/>
      <w:bookmarkStart w:id="72" w:name="_30d20x5tjhr0"/>
      <w:bookmarkEnd w:id="70"/>
      <w:bookmarkEnd w:id="72"/>
      <w:r>
        <w:rPr/>
        <w:t>5.1  Профилактика</w:t>
      </w:r>
      <w:bookmarkEnd w:id="71"/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Исходя из современных представлений о возникновении и диагностики неэпетелиальных кист профилактика должна осуществляться по нескольким направлениям: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исключение патологических экзогенных и эндогенных факторов, влияющих на ребенка в подростковом возрасте;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своевременная диагностика кист врачами - стоматологами при проведении плановых профилактических осмотров;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врачом стоматологом - терапевтом консультации врача стоматолога - хирурга для детей с подозрением на наличие кист;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врачами стоматологами - терапевтами детей с патологией ЗЧС и ЗЧА и направление их на консультацию к врачу ортодонту;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0" w:leader="none"/>
        </w:tabs>
        <w:spacing w:lineRule="auto" w:line="360" w:before="0" w:after="0"/>
        <w:ind w:left="720" w:hanging="29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необходимости, организация врачом стоматологом - терапевтом совместной консультации пациента несколькими специалистами (врачом челюстно - лицевым хирургом, врачом стоматологом - хирургом). [1, 3]  </w:t>
      </w:r>
    </w:p>
    <w:p>
      <w:pPr>
        <w:pStyle w:val="2"/>
        <w:spacing w:before="0" w:after="0"/>
        <w:rPr/>
      </w:pPr>
      <w:r>
        <w:rPr/>
      </w:r>
    </w:p>
    <w:p>
      <w:pPr>
        <w:pStyle w:val="2"/>
        <w:spacing w:before="0" w:after="0"/>
        <w:rPr/>
      </w:pPr>
      <w:bookmarkStart w:id="73" w:name="__RefHeading___Toc5043_2511029755"/>
      <w:bookmarkStart w:id="74" w:name="_Toc49964346"/>
      <w:bookmarkEnd w:id="73"/>
      <w:r>
        <w:rPr/>
        <w:t>5.2  Диспансеризация</w:t>
      </w:r>
      <w:bookmarkEnd w:id="74"/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с неэпителиальными кистами должны быть поставлены на диспансерный учет и осмотр их должен осуществляться на каждом этапе лечения и восстановления и 1 раз в год в послеоперационном периоде. [3, 4]</w:t>
      </w:r>
    </w:p>
    <w:p>
      <w:pPr>
        <w:pStyle w:val="Normal"/>
        <w:spacing w:lineRule="auto" w:line="360" w:before="0" w:after="0"/>
        <w:jc w:val="both"/>
        <w:rPr>
          <w:rFonts w:eastAsia="Times New Roman"/>
          <w:i/>
          <w:i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>Уровень убедительности В (уровень достоверности доказательств – 2)</w:t>
      </w:r>
    </w:p>
    <w:p>
      <w:pPr>
        <w:pStyle w:val="1"/>
        <w:keepLines/>
        <w:jc w:val="center"/>
        <w:rPr>
          <w:sz w:val="28"/>
          <w:szCs w:val="28"/>
        </w:rPr>
      </w:pPr>
      <w:bookmarkStart w:id="75" w:name="__RefHeading___Toc5045_2511029755"/>
      <w:bookmarkStart w:id="76" w:name="_1y810tw"/>
      <w:bookmarkEnd w:id="75"/>
      <w:bookmarkEnd w:id="76"/>
      <w:r>
        <w:rPr>
          <w:sz w:val="28"/>
          <w:szCs w:val="28"/>
        </w:rPr>
        <w:t xml:space="preserve">6.  </w:t>
      </w:r>
      <w:r>
        <w:rPr>
          <w:rFonts w:eastAsia="Times New Roman"/>
          <w:sz w:val="28"/>
          <w:szCs w:val="28"/>
        </w:rPr>
        <w:t xml:space="preserve">  Организация оказания медицинской помощи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для госпитализации в медицинскую организацию: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малый размер кисты;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воспалительного процесса;</w:t>
      </w:r>
    </w:p>
    <w:p>
      <w:pPr>
        <w:pStyle w:val="Normal"/>
        <w:numPr>
          <w:ilvl w:val="0"/>
          <w:numId w:val="1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дополнительного обследования ребенка.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708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Показания для экстренной госпитализации в медицинскую организацию: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большой размер кисты;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угроза перелома челюсти;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острый воспалительный процесс;</w:t>
      </w:r>
    </w:p>
    <w:p>
      <w:pPr>
        <w:pStyle w:val="Normal"/>
        <w:numPr>
          <w:ilvl w:val="0"/>
          <w:numId w:val="1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состояния, угрожающие жизни ребенка.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Показания к </w:t>
      </w:r>
      <w:bookmarkStart w:id="77" w:name="_GoBack"/>
      <w:bookmarkEnd w:id="77"/>
      <w:r>
        <w:rPr>
          <w:rFonts w:eastAsia="Times New Roman"/>
          <w:sz w:val="24"/>
          <w:szCs w:val="24"/>
        </w:rPr>
        <w:t>выписке пациента из медицинской организации: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отсутствие воспалительных процессов;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удовлетворительное состояние и самочувствие ребенка;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эпителизация послеоперационной раны;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осложнений.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center"/>
        <w:rPr>
          <w:sz w:val="24"/>
          <w:szCs w:val="24"/>
        </w:rPr>
      </w:pPr>
      <w:bookmarkStart w:id="78" w:name="__RefHeading___Toc5047_2511029755"/>
      <w:bookmarkStart w:id="79" w:name="_Toc49964347"/>
      <w:bookmarkEnd w:id="78"/>
      <w:r>
        <w:rPr/>
        <w:t>7. Дополнительная информация ( в том числе факторы, влияющие на  исход заболевания</w:t>
      </w:r>
      <w:bookmarkEnd w:id="79"/>
      <w:r>
        <w:rPr/>
        <w:t xml:space="preserve"> или состояния)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Требования к режиму труда, отдыха, лечения и реабилитации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после проведения операции по поводу удаления неэпителиальных кист рекомендуется первые 2 часа после хирургического вмешательства не полоскать полость рта, не есть, далее в течение дня не употреблять горячую пищу во избежание появления болевых ощущений, а также не выполнять тяжелые физические упражнения. Начиная со второго дня после операции, после еды, 3 раза в день следует проводить обработку послеоперационной области антисептическими растворами. Через 7 дней необходимо явиться на перевязку и осмотр к оперирующему врачу. План дальнейших перевязок и осмотров врач определяет индивидуально для каждого пациента.  Далее, при необходимости, ребенок направляется на консультацию к врачу-ортодонту для определения показаний к восстановлению и/или исправлению имеющейся ЗЧА. Рекомендуется посещать врача стоматолога 2 раза в год.</w:t>
      </w:r>
    </w:p>
    <w:p>
      <w:pPr>
        <w:pStyle w:val="Normal"/>
        <w:spacing w:lineRule="auto" w:line="360" w:before="0" w:after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проведенного вмешательства в первые сутки рекомендуется ребенку соблюдать охранительный режим и есть мороженое. Родители ребенка должны быть предупреждены о необходимости немедленного обращения при появлении признаков воспалительного процесса. [3, 4]</w:t>
      </w:r>
      <w:bookmarkStart w:id="80" w:name="_Toc49964348"/>
      <w:bookmarkEnd w:id="80"/>
    </w:p>
    <w:p>
      <w:pPr>
        <w:pStyle w:val="1"/>
        <w:jc w:val="center"/>
        <w:rPr/>
      </w:pPr>
      <w:bookmarkStart w:id="81" w:name="__RefHeading___Toc5049_2511029755"/>
      <w:bookmarkStart w:id="82" w:name="_Toc49964349"/>
      <w:bookmarkStart w:id="83" w:name="_k4atswknwkvl"/>
      <w:bookmarkEnd w:id="81"/>
      <w:bookmarkEnd w:id="83"/>
      <w:r>
        <w:rPr/>
        <w:t>Критерии оценки качества медицинской помощи</w:t>
      </w:r>
      <w:bookmarkEnd w:id="82"/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Группа заболеваний или состояний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Другие кисты челюстей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Код/коды по МКБ-10 К09.2, К09.20, К09.21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Формы, виды и условия оказания медицинской помощи: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в поликлинику с целью консультации;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плановое лечение в поликлинике;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лечение в условиях стационара под общим обезболиванием.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5"/>
        <w:tblW w:w="9825" w:type="dxa"/>
        <w:jc w:val="left"/>
        <w:tblInd w:w="-200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5"/>
        <w:gridCol w:w="4560"/>
        <w:gridCol w:w="2220"/>
        <w:gridCol w:w="2279"/>
      </w:tblGrid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качества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Уровень достоверности доказательств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Уровень убедительности рекомендаций</w:t>
            </w:r>
          </w:p>
        </w:tc>
      </w:tr>
      <w:tr>
        <w:trPr>
          <w:trHeight w:val="1200" w:hRule="atLeast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Событийные (смысловые, содержательные, процессуальные) критерии качества </w:t>
            </w:r>
          </w:p>
        </w:tc>
        <w:tc>
          <w:tcPr>
            <w:tcW w:w="4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  <w:shd w:fill="D9D9D9" w:val="clear"/>
              </w:rPr>
            </w:pPr>
            <w:r>
              <w:rPr>
                <w:rFonts w:eastAsia="Times New Roman"/>
                <w:b/>
                <w:sz w:val="24"/>
                <w:szCs w:val="24"/>
                <w:shd w:fill="D9D9D9" w:val="clear"/>
              </w:rPr>
              <w:t xml:space="preserve"> 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Проводилось ли при постановке диагноза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  <w:tc>
          <w:tcPr>
            <w:tcW w:w="4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  <w:shd w:fill="D9D9D9" w:val="clear"/>
              </w:rPr>
            </w:pPr>
            <w:r>
              <w:rPr>
                <w:rFonts w:eastAsia="Times New Roman"/>
                <w:sz w:val="24"/>
                <w:szCs w:val="24"/>
                <w:shd w:fill="D9D9D9" w:val="clear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 анамнеза, выявление причинных факторов заболевания 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75" w:leader="none"/>
                <w:tab w:val="left" w:pos="459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внешний осмотр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осмотр полости рта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подвижности зубов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1.1.5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75" w:leader="none"/>
                <w:tab w:val="left" w:pos="459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рентгенологическое обследование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Проводилось ли в ходе лечебных мероприятий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1.2.1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местное или общее обезболивание  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1.2.2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вскрытие полости кисты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1.2.3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удаление оболочки кисты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1.2.4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мобилизация краев раны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1.2.5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накладывание швов или тампонада йодоформным тампоном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1.2.6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гемостаз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1.2.7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повторного приема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Временные критерии качества</w:t>
            </w:r>
          </w:p>
        </w:tc>
        <w:tc>
          <w:tcPr>
            <w:tcW w:w="4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 кисты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>
          <w:trHeight w:val="280" w:hRule="atLeast"/>
        </w:trPr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Сохранность целостности сосудов и нервов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контрольного осмотра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лекарственных препаратов, обладающих анальгезирующим эффектом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Повторные перевязки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рекомендаций о необходимости работы с  ортодонтом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4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Восстановление костной ткани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воспалительных процессов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Устранение патологических переломов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рекомендаций о необходимости  профилактического осмотра   2 раза в год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Дополнительные критерии</w:t>
            </w:r>
          </w:p>
        </w:tc>
        <w:tc>
          <w:tcPr>
            <w:tcW w:w="4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Отсутствие осложнений после проведения местной анестезии 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послеоперационного отека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послеоперационных осложнений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послеоперационного рубца, либо его минимальный размер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>
        <w:trPr/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рекомендаций о способах устранения ЗЧА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</w:tbl>
    <w:p>
      <w:pPr>
        <w:pStyle w:val="Normal"/>
        <w:keepNext w:val="true"/>
        <w:keepLines/>
        <w:spacing w:lineRule="auto" w:line="360" w:before="0" w:after="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1"/>
        <w:keepLines/>
        <w:rPr/>
      </w:pPr>
      <w:bookmarkStart w:id="84" w:name="__RefHeading___Toc5051_2511029755"/>
      <w:bookmarkStart w:id="85" w:name="_Toc49964350"/>
      <w:bookmarkStart w:id="86" w:name="_4r203soo6k2j"/>
      <w:bookmarkEnd w:id="84"/>
      <w:bookmarkEnd w:id="86"/>
      <w:r>
        <w:rPr/>
        <w:t>Список литературы</w:t>
      </w:r>
      <w:bookmarkEnd w:id="85"/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Колесов А. А., Воробьев Ю. И., Каспарова Н. Н. Новообразования мягких тканей и костей лица у детей и подростков. - М.: Медицина, 1989; 304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Афанасьев В. В. Хирургическая стоматология: учебник - М. ГЭОТАР-Медиа, 2011; 880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Персин Л.С., Елизарова В.М., Дьякова С.В. Стоматология детского возраста. - М.: Медицина, 2003; 639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Корсак А. К.Поликлиническая и госпитальная детская хирургическая стоматология. - Минск:Вышэйшая школа, 2016; 526 с.</w:t>
      </w:r>
    </w:p>
    <w:p>
      <w:pPr>
        <w:pStyle w:val="Normal"/>
        <w:numPr>
          <w:ilvl w:val="0"/>
          <w:numId w:val="9"/>
        </w:numPr>
        <w:spacing w:lineRule="auto" w:line="360" w:before="120" w:after="0"/>
        <w:ind w:left="0" w:hanging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Янушевич О. О., Кисельникова Л. П., Топольницкий О. З. </w:t>
      </w:r>
      <w:r>
        <w:rPr>
          <w:rFonts w:eastAsia="Times New Roman"/>
          <w:color w:val="000000"/>
          <w:sz w:val="24"/>
          <w:szCs w:val="24"/>
        </w:rPr>
        <w:t>Детская стоматология: учебник – М.:ГЭОТАР-Медиа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 xml:space="preserve"> 2017</w:t>
      </w:r>
      <w:r>
        <w:rPr>
          <w:rFonts w:eastAsia="Times New Roman"/>
          <w:sz w:val="24"/>
          <w:szCs w:val="24"/>
        </w:rPr>
        <w:t>;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744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1"/>
        <w:keepLines/>
        <w:rPr/>
      </w:pPr>
      <w:bookmarkStart w:id="87" w:name="__RefHeading___Toc5053_2511029755"/>
      <w:bookmarkStart w:id="88" w:name="_Toc49964351"/>
      <w:bookmarkStart w:id="89" w:name="_1ci93xb"/>
      <w:bookmarkEnd w:id="87"/>
      <w:bookmarkEnd w:id="89"/>
      <w:r>
        <w:rPr/>
        <w:t>Приложение А1. Состав рабочей группы</w:t>
      </w:r>
      <w:bookmarkEnd w:id="88"/>
      <w:r>
        <w:rPr/>
        <w:t xml:space="preserve"> по разработке и пересмотру клинических рекомендаций</w:t>
      </w:r>
    </w:p>
    <w:p>
      <w:pPr>
        <w:pStyle w:val="Normal"/>
        <w:spacing w:lineRule="auto" w:line="360"/>
        <w:jc w:val="both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Першина Александра Николаевна - </w:t>
      </w:r>
      <w:r>
        <w:rPr>
          <w:rFonts w:eastAsia="Times New Roman"/>
          <w:sz w:val="24"/>
          <w:szCs w:val="24"/>
        </w:rPr>
        <w:t>штатный врач отделения хирургической стоматологии (детского), врач хирург - стоматолог;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bookmarkStart w:id="90" w:name="_nke06d12xbsq"/>
      <w:bookmarkEnd w:id="90"/>
      <w:r>
        <w:rPr>
          <w:rFonts w:eastAsia="Times New Roman"/>
          <w:b/>
          <w:sz w:val="24"/>
          <w:szCs w:val="24"/>
        </w:rPr>
        <w:t>Топольницкий Орест Зиновьевич -</w:t>
      </w:r>
      <w:r>
        <w:rPr>
          <w:rFonts w:eastAsia="Times New Roman"/>
          <w:sz w:val="24"/>
          <w:szCs w:val="24"/>
        </w:rPr>
        <w:t xml:space="preserve"> д. м. н., профессор, заслуженный врач России, заведующий кафедрой ДЧЛХ МГМСУ им. А. И. Евдокимова, врач челюстно - лицевой хирург;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bookmarkStart w:id="91" w:name="_b5e1yazaq1zz"/>
      <w:bookmarkEnd w:id="91"/>
      <w:r>
        <w:rPr>
          <w:rFonts w:eastAsia="Times New Roman"/>
          <w:b/>
          <w:sz w:val="24"/>
          <w:szCs w:val="24"/>
        </w:rPr>
        <w:t xml:space="preserve">Черняев Сергей Евгеньевич - </w:t>
      </w:r>
      <w:r>
        <w:rPr>
          <w:rFonts w:eastAsia="Times New Roman"/>
          <w:sz w:val="24"/>
          <w:szCs w:val="24"/>
        </w:rPr>
        <w:t>к. м. н., заведующий отделением хирургической стоматологии (детского), врач хирург - стоматолог;</w:t>
      </w:r>
    </w:p>
    <w:p>
      <w:pPr>
        <w:pStyle w:val="Normal"/>
        <w:spacing w:lineRule="auto" w:line="360"/>
        <w:jc w:val="both"/>
        <w:rPr>
          <w:rFonts w:eastAsia="Times New Roman"/>
          <w:b/>
          <w:b/>
          <w:sz w:val="24"/>
          <w:szCs w:val="24"/>
        </w:rPr>
      </w:pPr>
      <w:bookmarkStart w:id="92" w:name="_v3ychfeko9al"/>
      <w:bookmarkEnd w:id="92"/>
      <w:r>
        <w:rPr>
          <w:rFonts w:eastAsia="Times New Roman"/>
          <w:b/>
          <w:sz w:val="24"/>
          <w:szCs w:val="24"/>
        </w:rPr>
        <w:t xml:space="preserve">Гургенадзе Анна Панаетовна </w:t>
      </w:r>
      <w:r>
        <w:rPr>
          <w:rFonts w:eastAsia="Times New Roman"/>
          <w:sz w:val="24"/>
          <w:szCs w:val="24"/>
        </w:rPr>
        <w:t>- к. м. н., доцент, заведующая учебной частью кафедры ДЧЛХ МГМСУ им. А. И. Евдокимова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bookmarkStart w:id="93" w:name="_enb5tj5w0ofl"/>
      <w:bookmarkStart w:id="94" w:name="_enb5tj5w0ofl"/>
      <w:bookmarkEnd w:id="94"/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Конфликт интересов: отсутствует.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br w:type="page"/>
      </w:r>
    </w:p>
    <w:p>
      <w:pPr>
        <w:pStyle w:val="1"/>
        <w:keepLines/>
        <w:rPr/>
      </w:pPr>
      <w:bookmarkStart w:id="95" w:name="__RefHeading___Toc5055_2511029755"/>
      <w:bookmarkStart w:id="96" w:name="_Toc49964352"/>
      <w:bookmarkStart w:id="97" w:name="_2bn6wsx"/>
      <w:bookmarkEnd w:id="95"/>
      <w:bookmarkEnd w:id="97"/>
      <w:r>
        <w:rPr/>
        <w:t>Приложение А2. Методология разработки клинических рекомендаций</w:t>
      </w:r>
      <w:bookmarkEnd w:id="96"/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Целевая аудитория данных клинических рекомендаций: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Врачи-стоматологи общей практики 31.08.72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Врачи-стоматологи-терапевты 31.08.73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 - стоматологи - хирурги 31.08.74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Врачи-стоматологи детские 31.08.76</w:t>
      </w:r>
    </w:p>
    <w:p>
      <w:pPr>
        <w:pStyle w:val="Normal"/>
        <w:numPr>
          <w:ilvl w:val="0"/>
          <w:numId w:val="7"/>
        </w:numPr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Врачи-ортодонты 31.08.77 </w:t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Таблица 1 </w:t>
      </w:r>
      <w:r>
        <w:rPr>
          <w:rFonts w:eastAsia="Times New Roman"/>
          <w:b w:val="false"/>
          <w:bCs w:val="false"/>
          <w:sz w:val="24"/>
          <w:szCs w:val="24"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934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7816"/>
      </w:tblGrid>
      <w:tr>
        <w:trPr/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УДД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lineRule="auto" w:line="276" w:before="0" w:after="140"/>
              <w:rPr/>
            </w:pPr>
            <w:r>
              <w:rPr/>
              <w:t>Систематические обзоры исследований с контролем  референсным методом или систематический обзор рандомизированных клинических исследований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lineRule="auto" w:line="276" w:before="0" w:after="140"/>
              <w:rPr/>
            </w:pPr>
            <w:r>
              <w:rPr/>
              <w:t>Отдельные исследования с контролем референсным методом или отдельные рандоминизированные клинические исследования и систематические обзоры исследований любого дизайна, за исключением рандоминизированных клинических исследований,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lineRule="auto" w:line="276" w:before="0" w:after="140"/>
              <w:rPr/>
            </w:pPr>
            <w:r>
              <w:rPr/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рандомизированные сравнительные исследования, в том числе когортные исследования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before="0" w:after="140"/>
              <w:rPr/>
            </w:pPr>
            <w:r>
              <w:rPr/>
              <w:t>Несравнительные исследования, описание клинического случая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1"/>
              <w:widowControl w:val="false"/>
              <w:spacing w:before="0" w:after="140"/>
              <w:rPr/>
            </w:pPr>
            <w:r>
              <w:rPr/>
              <w:t>Имеются лишь обоснование механизма действия или мнение экспертов</w:t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Таблица 2 </w:t>
      </w:r>
      <w:r>
        <w:rPr>
          <w:rFonts w:eastAsia="Times New Roman"/>
          <w:b w:val="false"/>
          <w:bCs w:val="false"/>
          <w:sz w:val="24"/>
          <w:szCs w:val="24"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934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7816"/>
      </w:tblGrid>
      <w:tr>
        <w:trPr/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УДД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Систематический обзор РКИ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Отдельные РКИ и систематические обзоры исследований любого дизайна, за исключением РКИ, с применением мета - анализа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Нерандоминизированные сравнительные исследования, в т. ч. когортные исследования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Несравнительные исследования, описание клинического случая или серии случаев, исследование «случай - контроль»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5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Таблица 3 </w:t>
      </w:r>
      <w:r>
        <w:rPr>
          <w:rFonts w:eastAsia="Times New Roman"/>
          <w:b w:val="false"/>
          <w:bCs w:val="false"/>
          <w:color w:val="000000"/>
          <w:sz w:val="24"/>
          <w:szCs w:val="24"/>
        </w:rPr>
        <w:t>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934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9"/>
        <w:gridCol w:w="7816"/>
      </w:tblGrid>
      <w:tr>
        <w:trPr/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УРР</w:t>
            </w:r>
          </w:p>
        </w:tc>
        <w:tc>
          <w:tcPr>
            <w:tcW w:w="7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Расшифровка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А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В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и/илиих выводы по интересующим исходам не являются согласованными)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center"/>
              <w:rPr/>
            </w:pPr>
            <w:r>
              <w:rPr/>
              <w:t>С</w:t>
            </w:r>
          </w:p>
        </w:tc>
        <w:tc>
          <w:tcPr>
            <w:tcW w:w="7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spacing w:before="0" w:after="200"/>
              <w:jc w:val="both"/>
              <w:rPr/>
            </w:pPr>
            <w:r>
              <w:rPr/>
              <w:t>Слабая рекомендация (отсутствие доказательств надлежащего качества (все рассматриваемые критерии эффективности (исходы) являются не важными, все исследования имеют низкое методологическое качество и их выводы по интересующим нас исходам не являются согласованными)</w:t>
            </w:r>
          </w:p>
        </w:tc>
      </w:tr>
    </w:tbl>
    <w:p>
      <w:pPr>
        <w:pStyle w:val="Normal"/>
        <w:spacing w:lineRule="auto" w:line="360" w:before="280" w:after="28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uto" w: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Порядок обновления клинических рекомендаций – </w:t>
      </w:r>
      <w:r>
        <w:rPr>
          <w:rFonts w:eastAsia="Times New Roman"/>
          <w:b w:val="false"/>
          <w:bCs w:val="false"/>
          <w:color w:val="000000"/>
          <w:sz w:val="24"/>
          <w:szCs w:val="24"/>
        </w:rPr>
        <w:t>пересмотр 1 раз в 3 года,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КР, на не чаще 1 раза в 6 месяцев.</w:t>
      </w:r>
    </w:p>
    <w:p>
      <w:pPr>
        <w:pStyle w:val="Normal"/>
        <w:spacing w:lineRule="auto" w:line="360" w:before="0" w:after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  <w:bookmarkStart w:id="98" w:name="_qsh70q"/>
      <w:bookmarkStart w:id="99" w:name="_qsh70q"/>
      <w:bookmarkEnd w:id="99"/>
      <w:r>
        <w:br w:type="page"/>
      </w:r>
    </w:p>
    <w:p>
      <w:pPr>
        <w:pStyle w:val="1"/>
        <w:keepLines/>
        <w:spacing w:before="0" w:after="0"/>
        <w:rPr/>
      </w:pPr>
      <w:bookmarkStart w:id="100" w:name="__RefHeading___Toc5057_2511029755"/>
      <w:bookmarkStart w:id="101" w:name="_Toc49964353"/>
      <w:bookmarkEnd w:id="100"/>
      <w:r>
        <w:rPr/>
        <w:t xml:space="preserve">Приложение Б. Алгоритмы </w:t>
      </w:r>
      <w:bookmarkEnd w:id="101"/>
      <w:r>
        <w:rPr/>
        <w:t>действий врача</w:t>
      </w:r>
    </w:p>
    <w:p>
      <w:pPr>
        <w:pStyle w:val="Normal"/>
        <w:keepLines/>
        <w:rPr>
          <w:rFonts w:eastAsia="Times New Roman"/>
        </w:rPr>
      </w:pPr>
      <w:r>
        <w:rPr>
          <w:rFonts w:eastAsia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34" wp14:anchorId="37134E76">
                <wp:simplePos x="0" y="0"/>
                <wp:positionH relativeFrom="column">
                  <wp:posOffset>1282700</wp:posOffset>
                </wp:positionH>
                <wp:positionV relativeFrom="paragraph">
                  <wp:posOffset>59690</wp:posOffset>
                </wp:positionV>
                <wp:extent cx="2604135" cy="260985"/>
                <wp:effectExtent l="0" t="0" r="28575" b="28575"/>
                <wp:wrapNone/>
                <wp:docPr id="1" name="Надпись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20" cy="26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Пациент с подозрением на кисту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2" fillcolor="white" stroked="t" style="position:absolute;margin-left:101pt;margin-top:4.7pt;width:204.95pt;height:20.45pt;v-text-anchor:top" wp14:anchorId="37134E7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/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Пациент с подозрением на кисту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keepLines/>
        <w:rPr>
          <w:rFonts w:eastAsia="Times New Roman"/>
        </w:rPr>
      </w:pPr>
      <w:r>
        <w:rPr>
          <w:rFonts w:eastAsia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33" wp14:anchorId="389EF634">
                <wp:simplePos x="0" y="0"/>
                <wp:positionH relativeFrom="column">
                  <wp:posOffset>2578100</wp:posOffset>
                </wp:positionH>
                <wp:positionV relativeFrom="paragraph">
                  <wp:posOffset>88265</wp:posOffset>
                </wp:positionV>
                <wp:extent cx="4445" cy="270510"/>
                <wp:effectExtent l="76200" t="0" r="57150" b="57150"/>
                <wp:wrapNone/>
                <wp:docPr id="3" name="Прямая со стрелкой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70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7EF54090">
                <wp:simplePos x="0" y="0"/>
                <wp:positionH relativeFrom="column">
                  <wp:posOffset>1301750</wp:posOffset>
                </wp:positionH>
                <wp:positionV relativeFrom="paragraph">
                  <wp:posOffset>128905</wp:posOffset>
                </wp:positionV>
                <wp:extent cx="2489835" cy="251460"/>
                <wp:effectExtent l="0" t="0" r="28575" b="19050"/>
                <wp:wrapNone/>
                <wp:docPr id="4" name="Прямоугольник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040" cy="250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Диагностика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1" fillcolor="white" stroked="t" style="position:absolute;margin-left:102.5pt;margin-top:10.15pt;width:195.95pt;height:19.7pt;v-text-anchor:middle" wp14:anchorId="7EF54090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Диагностика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 wp14:anchorId="764A4125">
                <wp:simplePos x="0" y="0"/>
                <wp:positionH relativeFrom="column">
                  <wp:posOffset>1130300</wp:posOffset>
                </wp:positionH>
                <wp:positionV relativeFrom="paragraph">
                  <wp:posOffset>283845</wp:posOffset>
                </wp:positionV>
                <wp:extent cx="2346960" cy="7299960"/>
                <wp:effectExtent l="1562100" t="76200" r="19050" b="19050"/>
                <wp:wrapNone/>
                <wp:docPr id="6" name="Соединительная линия уступом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46480" cy="7299360"/>
                        </a:xfrm>
                        <a:prstGeom prst="bentConnector3">
                          <a:avLst>
                            <a:gd name="adj1" fmla="val 16627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Соединительная линия уступом 27" stroked="t" style="position:absolute;margin-left:89pt;margin-top:22.35pt;width:184.7pt;height:574.7pt;flip:xy;v-text-anchor:middle" wp14:anchorId="764A4125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 wp14:anchorId="49219B55">
                <wp:simplePos x="0" y="0"/>
                <wp:positionH relativeFrom="column">
                  <wp:posOffset>1471295</wp:posOffset>
                </wp:positionH>
                <wp:positionV relativeFrom="paragraph">
                  <wp:posOffset>168910</wp:posOffset>
                </wp:positionV>
                <wp:extent cx="337185" cy="156210"/>
                <wp:effectExtent l="38100" t="0" r="28575" b="57150"/>
                <wp:wrapNone/>
                <wp:docPr id="7" name="Прямая со стрелкой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6600" cy="155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>
                          <a:round/>
                          <a:tailEnd len="med" type="triangle" w="med"/>
                        </a:ln>
                        <a:effectLst>
                          <a:outerShdw blurRad="4000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3C5EEDA4">
                <wp:simplePos x="0" y="0"/>
                <wp:positionH relativeFrom="column">
                  <wp:posOffset>2997200</wp:posOffset>
                </wp:positionH>
                <wp:positionV relativeFrom="paragraph">
                  <wp:posOffset>168910</wp:posOffset>
                </wp:positionV>
                <wp:extent cx="356235" cy="156210"/>
                <wp:effectExtent l="0" t="0" r="66675" b="57150"/>
                <wp:wrapNone/>
                <wp:docPr id="8" name="Прямая со стрелкой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80" cy="155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78F2FF99">
                <wp:simplePos x="0" y="0"/>
                <wp:positionH relativeFrom="column">
                  <wp:posOffset>758825</wp:posOffset>
                </wp:positionH>
                <wp:positionV relativeFrom="paragraph">
                  <wp:posOffset>67310</wp:posOffset>
                </wp:positionV>
                <wp:extent cx="1070610" cy="260985"/>
                <wp:effectExtent l="0" t="0" r="19050" b="28575"/>
                <wp:wrapNone/>
                <wp:docPr id="9" name="Прямоугольник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20" cy="260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Осмотр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0" fillcolor="white" stroked="t" style="position:absolute;margin-left:59.75pt;margin-top:5.3pt;width:84.2pt;height:20.45pt;v-text-anchor:middle" wp14:anchorId="78F2FF99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Осмотр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77AE3581">
                <wp:simplePos x="0" y="0"/>
                <wp:positionH relativeFrom="column">
                  <wp:posOffset>2863850</wp:posOffset>
                </wp:positionH>
                <wp:positionV relativeFrom="paragraph">
                  <wp:posOffset>57785</wp:posOffset>
                </wp:positionV>
                <wp:extent cx="1251585" cy="270510"/>
                <wp:effectExtent l="0" t="0" r="28575" b="19050"/>
                <wp:wrapNone/>
                <wp:docPr id="11" name="Прямоугольник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000" cy="270000"/>
                        </a:xfrm>
                        <a:prstGeom prst="rect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Опрос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0" fillcolor="white" stroked="t" style="position:absolute;margin-left:225.5pt;margin-top:4.55pt;width:98.45pt;height:21.2pt;v-text-anchor:middle" wp14:anchorId="77AE3581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Опрос</w:t>
                      </w:r>
                    </w:p>
                  </w:txbxContent>
                </v:textbox>
              </v:rect>
            </w:pict>
          </mc:Fallback>
        </mc:AlternateContent>
      </w:r>
      <w:bookmarkStart w:id="102" w:name="_1ce8218lh4f8"/>
      <w:bookmarkStart w:id="103" w:name="_1ce8218lh4f8"/>
      <w:bookmarkEnd w:id="103"/>
    </w:p>
    <w:p>
      <w:pPr>
        <w:pStyle w:val="1"/>
        <w:keepLines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9" wp14:anchorId="4D4B1574">
                <wp:simplePos x="0" y="0"/>
                <wp:positionH relativeFrom="column">
                  <wp:posOffset>1053465</wp:posOffset>
                </wp:positionH>
                <wp:positionV relativeFrom="paragraph">
                  <wp:posOffset>245745</wp:posOffset>
                </wp:positionV>
                <wp:extent cx="3810" cy="1270"/>
                <wp:effectExtent l="0" t="0" r="19050" b="19050"/>
                <wp:wrapNone/>
                <wp:docPr id="13" name="Прямая соединительная линия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95pt,19.35pt" to="83.15pt,19.35pt" ID="Прямая соединительная линия 64" stroked="t" style="position:absolute;flip:x" wp14:anchorId="4D4B1574">
                <v:stroke color="black" weight="3240" joinstyle="round" endcap="flat"/>
                <v:fill o:detectmouseclick="t" on="false"/>
                <v:shadow on="t" obscured="f" color="black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0860031B">
                <wp:simplePos x="0" y="0"/>
                <wp:positionH relativeFrom="column">
                  <wp:posOffset>3387090</wp:posOffset>
                </wp:positionH>
                <wp:positionV relativeFrom="paragraph">
                  <wp:posOffset>245745</wp:posOffset>
                </wp:positionV>
                <wp:extent cx="3810" cy="1270"/>
                <wp:effectExtent l="0" t="0" r="19050" b="19050"/>
                <wp:wrapNone/>
                <wp:docPr id="14" name="Прямая соединительная линия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6.7pt,19.35pt" to="266.9pt,19.35pt" ID="Прямая соединительная линия 67" stroked="t" style="position:absolute;flip:x" wp14:anchorId="0860031B">
                <v:stroke color="black" weight="3240" joinstyle="round" endcap="flat"/>
                <v:fill o:detectmouseclick="t" on="false"/>
                <v:shadow on="t" obscured="f" color="black"/>
              </v:line>
            </w:pict>
          </mc:Fallback>
        </mc:AlternateContent>
      </w:r>
      <w:bookmarkStart w:id="104" w:name="_Toc49964354"/>
      <w:bookmarkStart w:id="105" w:name="_Toc49964354"/>
      <w:bookmarkEnd w:id="105"/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1" wp14:anchorId="25B37BE9">
                <wp:simplePos x="0" y="0"/>
                <wp:positionH relativeFrom="column">
                  <wp:posOffset>1216025</wp:posOffset>
                </wp:positionH>
                <wp:positionV relativeFrom="paragraph">
                  <wp:posOffset>80010</wp:posOffset>
                </wp:positionV>
                <wp:extent cx="2337435" cy="1270"/>
                <wp:effectExtent l="0" t="0" r="28575" b="19050"/>
                <wp:wrapNone/>
                <wp:docPr id="15" name="Прямая соединительная линия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7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5.75pt,6.3pt" to="279.7pt,6.3pt" ID="Прямая соединительная линия 68" stroked="t" style="position:absolute" wp14:anchorId="25B37BE9">
                <v:stroke color="black" weight="3240" joinstyle="round" endcap="flat"/>
                <v:fill o:detectmouseclick="t" on="false"/>
                <v:shadow on="t" obscured="f" color="black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3A57C9A0">
                <wp:simplePos x="0" y="0"/>
                <wp:positionH relativeFrom="column">
                  <wp:posOffset>2530475</wp:posOffset>
                </wp:positionH>
                <wp:positionV relativeFrom="paragraph">
                  <wp:posOffset>142240</wp:posOffset>
                </wp:positionV>
                <wp:extent cx="4445" cy="365760"/>
                <wp:effectExtent l="76200" t="0" r="76200" b="57150"/>
                <wp:wrapNone/>
                <wp:docPr id="16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36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8" wp14:anchorId="1E3168FE">
                <wp:simplePos x="0" y="0"/>
                <wp:positionH relativeFrom="column">
                  <wp:posOffset>1539875</wp:posOffset>
                </wp:positionH>
                <wp:positionV relativeFrom="paragraph">
                  <wp:posOffset>-27305</wp:posOffset>
                </wp:positionV>
                <wp:extent cx="2013585" cy="1242060"/>
                <wp:effectExtent l="0" t="0" r="28575" b="19050"/>
                <wp:wrapNone/>
                <wp:docPr id="17" name="Ромб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120" cy="124128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Диагноз подтвержден?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Ромб 62" fillcolor="white" stroked="t" style="position:absolute;margin-left:121.25pt;margin-top:-2.15pt;width:158.45pt;height:97.7pt;v-text-anchor:middle" wp14:anchorId="1E3168FE" type="shapetype_4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Диагноз подтвержден?</w:t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6B5E21E6">
                <wp:simplePos x="0" y="0"/>
                <wp:positionH relativeFrom="column">
                  <wp:posOffset>-288925</wp:posOffset>
                </wp:positionH>
                <wp:positionV relativeFrom="paragraph">
                  <wp:posOffset>131445</wp:posOffset>
                </wp:positionV>
                <wp:extent cx="1080135" cy="803910"/>
                <wp:effectExtent l="0" t="0" r="28575" b="19050"/>
                <wp:wrapNone/>
                <wp:docPr id="19" name="Надпись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640" cy="803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Поиск других причин или снятие диагноза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fillcolor="white" stroked="t" style="position:absolute;margin-left:-22.75pt;margin-top:10.35pt;width:84.95pt;height:63.2pt;v-text-anchor:top" wp14:anchorId="6B5E21E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Поиск других причин или снятие диагноза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2220" w:leader="none"/>
          <w:tab w:val="left" w:pos="6390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4F572470">
                <wp:simplePos x="0" y="0"/>
                <wp:positionH relativeFrom="column">
                  <wp:posOffset>4248150</wp:posOffset>
                </wp:positionH>
                <wp:positionV relativeFrom="paragraph">
                  <wp:posOffset>69215</wp:posOffset>
                </wp:positionV>
                <wp:extent cx="1070610" cy="327660"/>
                <wp:effectExtent l="0" t="0" r="19050" b="19050"/>
                <wp:wrapNone/>
                <wp:docPr id="21" name="Прямоугольник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20" cy="32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Лечение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1" fillcolor="white" stroked="t" style="position:absolute;margin-left:334.5pt;margin-top:5.45pt;width:84.2pt;height:25.7pt;v-text-anchor:middle" wp14:anchorId="4F572470">
                <w10:wrap type="none"/>
                <v:fill o:detectmouseclick="t" type="solid" color2="black"/>
                <v:stroke color="black" weight="9360" joinstyle="round" endcap="flat"/>
                <v:shadow on="t" obscured="f" color="black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Лечение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579CCE77">
                <wp:simplePos x="0" y="0"/>
                <wp:positionH relativeFrom="column">
                  <wp:posOffset>3616325</wp:posOffset>
                </wp:positionH>
                <wp:positionV relativeFrom="paragraph">
                  <wp:posOffset>248285</wp:posOffset>
                </wp:positionV>
                <wp:extent cx="546735" cy="4445"/>
                <wp:effectExtent l="0" t="76200" r="9525" b="95250"/>
                <wp:wrapNone/>
                <wp:docPr id="23" name="Прямая со стрелко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2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7CAE53A9">
                <wp:simplePos x="0" y="0"/>
                <wp:positionH relativeFrom="column">
                  <wp:posOffset>899160</wp:posOffset>
                </wp:positionH>
                <wp:positionV relativeFrom="paragraph">
                  <wp:posOffset>257810</wp:posOffset>
                </wp:positionV>
                <wp:extent cx="575310" cy="4445"/>
                <wp:effectExtent l="38100" t="76200" r="0" b="95250"/>
                <wp:wrapNone/>
                <wp:docPr id="24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45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 wp14:anchorId="43FB2E5B">
                <wp:simplePos x="0" y="0"/>
                <wp:positionH relativeFrom="column">
                  <wp:posOffset>4864100</wp:posOffset>
                </wp:positionH>
                <wp:positionV relativeFrom="paragraph">
                  <wp:posOffset>3044190</wp:posOffset>
                </wp:positionV>
                <wp:extent cx="1270635" cy="441960"/>
                <wp:effectExtent l="0" t="0" r="28575" b="19050"/>
                <wp:wrapNone/>
                <wp:docPr id="25" name="Надпись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80" cy="44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Консервативное лечение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" fillcolor="white" stroked="t" style="position:absolute;margin-left:383pt;margin-top:239.7pt;width:99.95pt;height:34.7pt;v-text-anchor:top" wp14:anchorId="43FB2E5B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Консервативное лечение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                             </w:t>
      </w:r>
      <w:r>
        <w:rPr/>
        <w:t>Нет</w:t>
        <w:tab/>
        <w:t xml:space="preserve">                                                                  Да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6" wp14:anchorId="07157FB4">
                <wp:simplePos x="0" y="0"/>
                <wp:positionH relativeFrom="column">
                  <wp:posOffset>4702175</wp:posOffset>
                </wp:positionH>
                <wp:positionV relativeFrom="paragraph">
                  <wp:posOffset>109220</wp:posOffset>
                </wp:positionV>
                <wp:extent cx="4445" cy="480060"/>
                <wp:effectExtent l="76200" t="0" r="57150" b="57150"/>
                <wp:wrapNone/>
                <wp:docPr id="27" name="Прямая со стрелко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47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1" wp14:anchorId="3BD41477">
                <wp:simplePos x="0" y="0"/>
                <wp:positionH relativeFrom="column">
                  <wp:posOffset>149225</wp:posOffset>
                </wp:positionH>
                <wp:positionV relativeFrom="paragraph">
                  <wp:posOffset>40640</wp:posOffset>
                </wp:positionV>
                <wp:extent cx="670560" cy="3442335"/>
                <wp:effectExtent l="76200" t="38100" r="19050" b="28575"/>
                <wp:wrapNone/>
                <wp:docPr id="28" name="Соединительная линия уступом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69960" cy="34416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28" stroked="t" style="position:absolute;margin-left:11.75pt;margin-top:3.2pt;width:52.7pt;height:270.95pt;flip:xy;v-text-anchor:middle" wp14:anchorId="3BD41477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7" wp14:anchorId="7CB2FCFB">
                <wp:simplePos x="0" y="0"/>
                <wp:positionH relativeFrom="column">
                  <wp:posOffset>3663950</wp:posOffset>
                </wp:positionH>
                <wp:positionV relativeFrom="paragraph">
                  <wp:posOffset>39370</wp:posOffset>
                </wp:positionV>
                <wp:extent cx="2023110" cy="1584960"/>
                <wp:effectExtent l="0" t="0" r="19050" b="19050"/>
                <wp:wrapNone/>
                <wp:docPr id="29" name="Ромб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80" cy="1584360"/>
                        </a:xfrm>
                        <a:prstGeom prst="diamond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Есть ли показания к хирургическому лечению?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Ромб 9" fillcolor="white" stroked="t" style="position:absolute;margin-left:288.5pt;margin-top:3.1pt;width:159.2pt;height:124.7pt;v-text-anchor:middle" wp14:anchorId="7CB2FCFB" type="shapetype_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Есть ли показания к хирургическому лечению?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0" wp14:anchorId="115D8156">
                <wp:simplePos x="0" y="0"/>
                <wp:positionH relativeFrom="column">
                  <wp:posOffset>1577975</wp:posOffset>
                </wp:positionH>
                <wp:positionV relativeFrom="paragraph">
                  <wp:posOffset>225425</wp:posOffset>
                </wp:positionV>
                <wp:extent cx="1346835" cy="661035"/>
                <wp:effectExtent l="0" t="0" r="28575" b="28575"/>
                <wp:wrapNone/>
                <wp:docPr id="31" name="Надпись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040" cy="66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Проведение хирургического вмешательства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6" fillcolor="white" stroked="t" style="position:absolute;margin-left:124.25pt;margin-top:17.75pt;width:105.95pt;height:51.95pt;v-text-anchor:top" wp14:anchorId="115D8156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Проведение хирургического вмешательства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9" wp14:anchorId="0E27F743">
                <wp:simplePos x="0" y="0"/>
                <wp:positionH relativeFrom="column">
                  <wp:posOffset>2994660</wp:posOffset>
                </wp:positionH>
                <wp:positionV relativeFrom="paragraph">
                  <wp:posOffset>247015</wp:posOffset>
                </wp:positionV>
                <wp:extent cx="556260" cy="4445"/>
                <wp:effectExtent l="38100" t="76200" r="0" b="95250"/>
                <wp:wrapNone/>
                <wp:docPr id="33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548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 wp14:anchorId="642C110F">
                <wp:simplePos x="0" y="0"/>
                <wp:positionH relativeFrom="column">
                  <wp:posOffset>2206625</wp:posOffset>
                </wp:positionH>
                <wp:positionV relativeFrom="paragraph">
                  <wp:posOffset>1485265</wp:posOffset>
                </wp:positionV>
                <wp:extent cx="4445" cy="337185"/>
                <wp:effectExtent l="76200" t="0" r="76200" b="47625"/>
                <wp:wrapNone/>
                <wp:docPr id="34" name="Прямая со стрелкой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336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 wp14:anchorId="3D612E93">
                <wp:simplePos x="0" y="0"/>
                <wp:positionH relativeFrom="column">
                  <wp:posOffset>3997325</wp:posOffset>
                </wp:positionH>
                <wp:positionV relativeFrom="paragraph">
                  <wp:posOffset>2332990</wp:posOffset>
                </wp:positionV>
                <wp:extent cx="1356360" cy="489585"/>
                <wp:effectExtent l="0" t="0" r="19050" b="28575"/>
                <wp:wrapNone/>
                <wp:docPr id="35" name="Надпись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60" cy="4888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Диспансерное наблюдение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3" fillcolor="white" stroked="t" style="position:absolute;margin-left:314.75pt;margin-top:183.7pt;width:106.7pt;height:38.45pt;v-text-anchor:top" wp14:anchorId="3D612E93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Диспансерное наблюдение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 wp14:anchorId="5E3793D2">
                <wp:simplePos x="0" y="0"/>
                <wp:positionH relativeFrom="column">
                  <wp:posOffset>4664075</wp:posOffset>
                </wp:positionH>
                <wp:positionV relativeFrom="paragraph">
                  <wp:posOffset>2894965</wp:posOffset>
                </wp:positionV>
                <wp:extent cx="4445" cy="289560"/>
                <wp:effectExtent l="76200" t="0" r="57150" b="57150"/>
                <wp:wrapNone/>
                <wp:docPr id="37" name="Прямая со стрелкой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89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 wp14:anchorId="466520FF">
                <wp:simplePos x="0" y="0"/>
                <wp:positionH relativeFrom="column">
                  <wp:posOffset>5340350</wp:posOffset>
                </wp:positionH>
                <wp:positionV relativeFrom="paragraph">
                  <wp:posOffset>2543810</wp:posOffset>
                </wp:positionV>
                <wp:extent cx="384810" cy="1327785"/>
                <wp:effectExtent l="38100" t="76200" r="381000" b="28575"/>
                <wp:wrapNone/>
                <wp:docPr id="38" name="Соединительная линия уступом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84120" cy="1327320"/>
                        </a:xfrm>
                        <a:prstGeom prst="bentConnector3">
                          <a:avLst>
                            <a:gd name="adj1" fmla="val -92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26" stroked="t" style="position:absolute;margin-left:420.5pt;margin-top:200.3pt;width:30.2pt;height:104.45pt;flip:xy;v-text-anchor:middle" wp14:anchorId="466520FF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" wp14:anchorId="27C13E24">
                <wp:simplePos x="0" y="0"/>
                <wp:positionH relativeFrom="column">
                  <wp:posOffset>5788025</wp:posOffset>
                </wp:positionH>
                <wp:positionV relativeFrom="paragraph">
                  <wp:posOffset>206375</wp:posOffset>
                </wp:positionV>
                <wp:extent cx="165735" cy="1184910"/>
                <wp:effectExtent l="0" t="0" r="66675" b="57150"/>
                <wp:wrapNone/>
                <wp:docPr id="39" name="Соединительная линия уступом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" cy="11844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29" stroked="t" style="position:absolute;margin-left:455.75pt;margin-top:16.25pt;width:12.95pt;height:93.2pt;v-text-anchor:middle" wp14:anchorId="27C13E24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/>
        <w:t xml:space="preserve">                                                                                          </w:t>
      </w:r>
      <w:r>
        <w:rPr/>
        <w:t>Да                                                                     Нет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4" wp14:anchorId="3A2D3C1E">
                <wp:simplePos x="0" y="0"/>
                <wp:positionH relativeFrom="column">
                  <wp:posOffset>2206625</wp:posOffset>
                </wp:positionH>
                <wp:positionV relativeFrom="paragraph">
                  <wp:posOffset>33020</wp:posOffset>
                </wp:positionV>
                <wp:extent cx="4445" cy="422910"/>
                <wp:effectExtent l="76200" t="0" r="57150" b="57150"/>
                <wp:wrapNone/>
                <wp:docPr id="40" name="Прямая со стрелкой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42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1" wp14:anchorId="56FD9EDF">
                <wp:simplePos x="0" y="0"/>
                <wp:positionH relativeFrom="column">
                  <wp:posOffset>1577975</wp:posOffset>
                </wp:positionH>
                <wp:positionV relativeFrom="paragraph">
                  <wp:posOffset>226060</wp:posOffset>
                </wp:positionV>
                <wp:extent cx="1242060" cy="270510"/>
                <wp:effectExtent l="0" t="0" r="19050" b="19050"/>
                <wp:wrapNone/>
                <wp:docPr id="41" name="Надпись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280" cy="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Реабилитация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8" fillcolor="white" stroked="t" style="position:absolute;margin-left:124.25pt;margin-top:17.8pt;width:97.7pt;height:21.2pt;v-text-anchor:top" wp14:anchorId="56FD9EDF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Реабилитация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3" wp14:anchorId="45DB3EDE">
                <wp:simplePos x="0" y="0"/>
                <wp:positionH relativeFrom="column">
                  <wp:posOffset>1016000</wp:posOffset>
                </wp:positionH>
                <wp:positionV relativeFrom="paragraph">
                  <wp:posOffset>316865</wp:posOffset>
                </wp:positionV>
                <wp:extent cx="2366010" cy="1261110"/>
                <wp:effectExtent l="0" t="0" r="19050" b="19050"/>
                <wp:wrapNone/>
                <wp:docPr id="43" name="Ромб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1260360"/>
                        </a:xfrm>
                        <a:prstGeom prst="diamond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Достигнут ли положительный результат?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Ромб 20" fillcolor="white" stroked="t" style="position:absolute;margin-left:80pt;margin-top:24.95pt;width:186.2pt;height:99.2pt;v-text-anchor:middle" wp14:anchorId="45DB3EDE" type="shapetype_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Достигнут ли положительный результат?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spacing w:lineRule="auto" w:line="600" w:before="240" w:after="0"/>
        <w:rPr/>
      </w:pPr>
      <w:r>
        <w:rPr/>
      </w:r>
    </w:p>
    <w:p>
      <w:pPr>
        <w:pStyle w:val="Normal"/>
        <w:ind w:firstLine="72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5" wp14:anchorId="4B2CE1DC">
                <wp:simplePos x="0" y="0"/>
                <wp:positionH relativeFrom="column">
                  <wp:posOffset>3482975</wp:posOffset>
                </wp:positionH>
                <wp:positionV relativeFrom="paragraph">
                  <wp:posOffset>197485</wp:posOffset>
                </wp:positionV>
                <wp:extent cx="461010" cy="4445"/>
                <wp:effectExtent l="0" t="76200" r="19050" b="95250"/>
                <wp:wrapNone/>
                <wp:docPr id="45" name="Прямая со стрелкой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4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Нет                                                                                   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8" wp14:anchorId="4D1238D3">
                <wp:simplePos x="0" y="0"/>
                <wp:positionH relativeFrom="column">
                  <wp:posOffset>3549650</wp:posOffset>
                </wp:positionH>
                <wp:positionV relativeFrom="paragraph">
                  <wp:posOffset>14605</wp:posOffset>
                </wp:positionV>
                <wp:extent cx="2137410" cy="1194435"/>
                <wp:effectExtent l="0" t="0" r="19050" b="28575"/>
                <wp:wrapNone/>
                <wp:docPr id="46" name="Ромб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600" cy="1193760"/>
                        </a:xfrm>
                        <a:prstGeom prst="diamond">
                          <a:avLst/>
                        </a:prstGeom>
                        <a:ln w="3175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Есть ли рецидив заболевания?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Ромб 25" fillcolor="white" stroked="t" style="position:absolute;margin-left:279.5pt;margin-top:1.15pt;width:168.2pt;height:93.95pt;v-text-anchor:middle" wp14:anchorId="4D1238D3" type="shapetype_4">
                <w10:wrap type="none"/>
                <v:fill o:detectmouseclick="t" type="solid" color2="black"/>
                <v:stroke color="black" weight="3240" joinstyle="round" endcap="flat"/>
                <v:textbox>
                  <w:txbxContent>
                    <w:p>
                      <w:pPr>
                        <w:pStyle w:val="Style17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Есть ли рецидив заболевания?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t xml:space="preserve">  </w:t>
      </w:r>
    </w:p>
    <w:p>
      <w:pPr>
        <w:pStyle w:val="Normal"/>
        <w:spacing w:lineRule="auto" w:line="720" w:before="240" w:after="200"/>
        <w:jc w:val="center"/>
        <w:rPr/>
      </w:pPr>
      <w:r>
        <w:rPr/>
        <w:t xml:space="preserve">                                                                                           </w:t>
      </w:r>
      <w:r>
        <w:rPr/>
        <w:t xml:space="preserve">Да                                                                 Нет </w:t>
      </w:r>
    </w:p>
    <w:p>
      <w:pPr>
        <w:pStyle w:val="Normal"/>
        <w:keepLines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1"/>
        <w:keepLines/>
        <w:rPr/>
      </w:pPr>
      <w:bookmarkStart w:id="106" w:name="__RefHeading___Toc5059_2511029755"/>
      <w:bookmarkStart w:id="107" w:name="_Toc49964355"/>
      <w:bookmarkStart w:id="108" w:name="_zinn33b4nri"/>
      <w:bookmarkEnd w:id="106"/>
      <w:bookmarkEnd w:id="108"/>
      <w:r>
        <w:rPr/>
        <w:t>Приложение В Информация для пациент</w:t>
      </w:r>
      <w:bookmarkEnd w:id="107"/>
      <w:r>
        <w:rPr/>
        <w:t>а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 предупредить родителей ребенка о обязательности соблюдения рекомендаций врача и сроков обращения, а также о  необходимости срочного обращения к врачу при наличии признаков ухудшения общего состояния ребенка, симптомов появления, распространения воспалительного процесса и отсутствии положительного результата после оказанной стоматологической помощи;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после оказания помощи детям рекомендуется ограничение жевания, употребления жесткой пищи для снижения риска травматизации слизистой оболочки полости рта;  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диетическим назначениям и ограничениям;</w:t>
      </w:r>
    </w:p>
    <w:p>
      <w:pPr>
        <w:pStyle w:val="Normal"/>
        <w:numPr>
          <w:ilvl w:val="0"/>
          <w:numId w:val="15"/>
        </w:numPr>
        <w:spacing w:lineRule="auto" w:line="360" w:before="0" w:after="1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первые сутки после операции рекомендовано соблюдать охранительный режим. </w:t>
      </w:r>
    </w:p>
    <w:p>
      <w:pPr>
        <w:pStyle w:val="Normal"/>
        <w:spacing w:lineRule="auto" w:line="360" w:before="280" w:after="280"/>
        <w:ind w:left="720" w:hanging="0"/>
        <w:jc w:val="both"/>
        <w:rPr/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700" w:right="860" w:header="708" w:top="708" w:footer="708" w:bottom="1248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>
        <w:rFonts w:eastAsia="Times New Roman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19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360" w:before="240" w:after="0"/>
      <w:jc w:val="both"/>
      <w:outlineLvl w:val="0"/>
    </w:pPr>
    <w:rPr>
      <w:rFonts w:eastAsia="Times New Roman"/>
      <w:b/>
      <w:sz w:val="28"/>
      <w:szCs w:val="28"/>
    </w:rPr>
  </w:style>
  <w:style w:type="paragraph" w:styleId="2">
    <w:name w:val="Heading 2"/>
    <w:basedOn w:val="Normal"/>
    <w:next w:val="Normal"/>
    <w:qFormat/>
    <w:pPr>
      <w:spacing w:lineRule="auto" w:line="360" w:before="240" w:after="0"/>
      <w:ind w:firstLine="709"/>
      <w:jc w:val="both"/>
      <w:outlineLvl w:val="1"/>
    </w:pPr>
    <w:rPr>
      <w:rFonts w:eastAsia="Times New Roman"/>
      <w:b/>
      <w:sz w:val="24"/>
      <w:szCs w:val="24"/>
      <w:u w:val="single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ind w:left="720" w:hanging="360"/>
      <w:outlineLvl w:val="2"/>
    </w:pPr>
    <w:rPr>
      <w:rFonts w:eastAsia="Times New Roman"/>
      <w:b/>
      <w:i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a0132f"/>
    <w:rPr>
      <w:color w:val="0000FF" w:themeColor="hyperlink"/>
      <w:u w:val="single"/>
    </w:rPr>
  </w:style>
  <w:style w:type="character" w:styleId="Style9">
    <w:name w:val="Ссылка указателя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spacing w:lineRule="auto" w:line="360" w:before="0" w:after="0"/>
      <w:jc w:val="both"/>
    </w:pPr>
    <w:rPr>
      <w:rFonts w:eastAsia="Times New Roman"/>
      <w:i/>
      <w:sz w:val="24"/>
      <w:szCs w:val="24"/>
    </w:rPr>
  </w:style>
  <w:style w:type="paragraph" w:styleId="TOCHeading">
    <w:name w:val="TOC Heading"/>
    <w:basedOn w:val="1"/>
    <w:next w:val="Normal"/>
    <w:uiPriority w:val="39"/>
    <w:unhideWhenUsed/>
    <w:qFormat/>
    <w:rsid w:val="00a0132f"/>
    <w:pPr>
      <w:keepLines/>
      <w:spacing w:lineRule="auto" w:line="259"/>
      <w:jc w:val="left"/>
    </w:pPr>
    <w:rPr>
      <w:rFonts w:ascii="Calibri" w:hAnsi="Calibri" w:eastAsia="" w:cs="" w:asciiTheme="majorHAnsi" w:cstheme="majorBidi" w:eastAsiaTheme="majorEastAsia" w:hAnsiTheme="majorHAnsi"/>
      <w:b w:val="false"/>
      <w:color w:val="365F91" w:themeColor="accent1" w:themeShade="bf"/>
      <w:sz w:val="32"/>
      <w:szCs w:val="32"/>
    </w:rPr>
  </w:style>
  <w:style w:type="paragraph" w:styleId="11">
    <w:name w:val="TOC 1"/>
    <w:basedOn w:val="Normal"/>
    <w:next w:val="Normal"/>
    <w:autoRedefine/>
    <w:uiPriority w:val="39"/>
    <w:unhideWhenUsed/>
    <w:rsid w:val="00a0132f"/>
    <w:pPr>
      <w:spacing w:before="0" w:after="100"/>
    </w:pPr>
    <w:rPr/>
  </w:style>
  <w:style w:type="paragraph" w:styleId="21">
    <w:name w:val="TOC 2"/>
    <w:basedOn w:val="Normal"/>
    <w:next w:val="Normal"/>
    <w:autoRedefine/>
    <w:uiPriority w:val="39"/>
    <w:unhideWhenUsed/>
    <w:rsid w:val="00a0132f"/>
    <w:pPr>
      <w:spacing w:before="0" w:after="100"/>
      <w:ind w:left="220" w:hanging="0"/>
    </w:pPr>
    <w:rPr/>
  </w:style>
  <w:style w:type="paragraph" w:styleId="31">
    <w:name w:val="TOC 3"/>
    <w:basedOn w:val="Normal"/>
    <w:next w:val="Normal"/>
    <w:autoRedefine/>
    <w:uiPriority w:val="39"/>
    <w:unhideWhenUsed/>
    <w:rsid w:val="00a0132f"/>
    <w:pPr>
      <w:spacing w:before="0" w:after="100"/>
      <w:ind w:left="440" w:hanging="0"/>
    </w:pPr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Header"/>
    <w:basedOn w:val="Style18"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Index Heading"/>
    <w:basedOn w:val="Style10"/>
    <w:pPr>
      <w:suppressLineNumbers/>
      <w:ind w:left="0" w:hanging="0"/>
    </w:pPr>
    <w:rPr>
      <w:b/>
      <w:bCs/>
      <w:sz w:val="32"/>
      <w:szCs w:val="32"/>
    </w:rPr>
  </w:style>
  <w:style w:type="paragraph" w:styleId="TOAHeading">
    <w:name w:val="TOA Heading"/>
    <w:basedOn w:val="Style22"/>
    <w:qFormat/>
    <w:pPr>
      <w:suppressLineNumbers/>
      <w:ind w:left="0" w:hanging="0"/>
    </w:pPr>
    <w:rPr>
      <w:b/>
      <w:bCs/>
      <w:sz w:val="32"/>
      <w:szCs w:val="32"/>
    </w:rPr>
  </w:style>
  <w:style w:type="paragraph" w:styleId="Style23">
    <w:name w:val="TOA Heading"/>
    <w:basedOn w:val="Style22"/>
    <w:pPr>
      <w:suppressLineNumbers/>
      <w:ind w:left="0" w:hanging="0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F71A-80D5-45E0-974B-CDD0861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LibreOffice/7.0.1.2$Windows_X86_64 LibreOffice_project/7cbcfc562f6eb6708b5ff7d7397325de9e764452</Application>
  <Pages>19</Pages>
  <Words>2995</Words>
  <Characters>21224</Characters>
  <CharactersWithSpaces>24292</CharactersWithSpaces>
  <Paragraphs>398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2020-07-06T06:26:00Z</dcterms:created>
  <dc:creator/>
  <dc:description/>
  <dc:language>ru-RU</dc:language>
  <cp:lastModifiedBy/>
  <dcterms:modified xsi:type="dcterms:W3CDTF">2020-11-15T20:37:43Z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