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59C2" w:rsidRPr="00C81573" w:rsidRDefault="00310AA1" w:rsidP="00EE59C2">
      <w:pPr>
        <w:pStyle w:val="aff3"/>
      </w:pPr>
      <w:r w:rsidRPr="00C81573">
        <w:rPr>
          <w:noProof/>
          <w:lang w:eastAsia="ru-RU"/>
        </w:rPr>
        <w:pict>
          <v:rect id="_x0000_s1027" alt="" style="position:absolute;left:0;text-align:left;margin-left:-64.8pt;margin-top:-38.7pt;width:551.25pt;height:665.25pt;z-index:-1;visibility:visible;mso-wrap-style:square;mso-wrap-edited:f;mso-width-percent:0;mso-height-percent:0;mso-width-percent:0;mso-height-percent:0;mso-width-relative:margin;mso-height-relative:margin;v-text-anchor:middle" stroked="f">
            <v:path arrowok="t"/>
            <v:textbox>
              <w:txbxContent>
                <w:p w:rsidR="00B03303" w:rsidRDefault="00B03303" w:rsidP="00F8226D">
                  <w:pPr>
                    <w:jc w:val="center"/>
                  </w:pPr>
                  <w:r>
                    <w:t>\9</w:t>
                  </w:r>
                </w:p>
              </w:txbxContent>
            </v:textbox>
          </v:rect>
        </w:pict>
      </w:r>
      <w:r>
        <w:rPr>
          <w:noProof/>
        </w:rPr>
        <w:pict w14:anchorId="032BD712">
          <v:rect id="Прямоугольник 3" o:spid="_x0000_s1026" style="position:absolute;left:0;text-align:left;margin-left:-2.8pt;margin-top:-87.7pt;width:598.55pt;height:867.8pt;z-index:-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" fillcolor="#0b595d" stroked="f" strokeweight="1pt">
            <v:fill opacity="6682f"/>
            <w10:wrap anchorx="page"/>
          </v:rect>
        </w:pict>
      </w:r>
    </w:p>
    <w:p w:rsidR="00EE59C2" w:rsidRPr="00C81573" w:rsidRDefault="00EE59C2" w:rsidP="00EE59C2">
      <w:pPr>
        <w:pStyle w:val="aff3"/>
      </w:pPr>
    </w:p>
    <w:p w:rsidR="002145F1" w:rsidRPr="00C81573" w:rsidRDefault="002145F1" w:rsidP="002145F1"/>
    <w:p w:rsidR="002145F1" w:rsidRPr="00C81573" w:rsidRDefault="002145F1" w:rsidP="002145F1"/>
    <w:p w:rsidR="002145F1" w:rsidRPr="00C81573" w:rsidRDefault="002145F1" w:rsidP="002145F1"/>
    <w:p w:rsidR="002145F1" w:rsidRPr="00C81573" w:rsidRDefault="002145F1" w:rsidP="002145F1"/>
    <w:tbl>
      <w:tblPr>
        <w:tblpPr w:leftFromText="180" w:rightFromText="180" w:vertAnchor="page" w:horzAnchor="margin" w:tblpXSpec="right" w:tblpY="3781"/>
        <w:tblW w:w="9525" w:type="dxa"/>
        <w:tblLook w:val="04A0" w:firstRow="1" w:lastRow="0" w:firstColumn="1" w:lastColumn="0" w:noHBand="0" w:noVBand="1"/>
      </w:tblPr>
      <w:tblGrid>
        <w:gridCol w:w="3686"/>
        <w:gridCol w:w="5839"/>
      </w:tblGrid>
      <w:tr w:rsidR="00172112" w:rsidRPr="00C81573" w:rsidTr="00563D3D">
        <w:tc>
          <w:tcPr>
            <w:tcW w:w="9525" w:type="dxa"/>
            <w:gridSpan w:val="2"/>
          </w:tcPr>
          <w:p w:rsidR="00172112" w:rsidRPr="00C81573" w:rsidRDefault="00172112" w:rsidP="00563D3D">
            <w:pPr>
              <w:tabs>
                <w:tab w:val="left" w:pos="6135"/>
              </w:tabs>
              <w:rPr>
                <w:sz w:val="28"/>
                <w:szCs w:val="28"/>
              </w:rPr>
            </w:pPr>
            <w:r w:rsidRPr="00C81573">
              <w:rPr>
                <w:color w:val="808080"/>
              </w:rPr>
              <w:t xml:space="preserve">Клинические </w:t>
            </w:r>
            <w:r w:rsidRPr="00C81573">
              <w:rPr>
                <w:noProof/>
                <w:color w:val="767171"/>
                <w:lang w:eastAsia="ru-RU"/>
              </w:rPr>
              <w:t>рекомендации</w:t>
            </w:r>
          </w:p>
        </w:tc>
      </w:tr>
      <w:tr w:rsidR="00172112" w:rsidRPr="00C81573" w:rsidTr="00563D3D">
        <w:trPr>
          <w:trHeight w:val="1907"/>
        </w:trPr>
        <w:tc>
          <w:tcPr>
            <w:tcW w:w="9525" w:type="dxa"/>
            <w:gridSpan w:val="2"/>
          </w:tcPr>
          <w:p w:rsidR="00172112" w:rsidRPr="00C81573" w:rsidRDefault="0082342E" w:rsidP="00563D3D">
            <w:pPr>
              <w:tabs>
                <w:tab w:val="left" w:pos="6135"/>
              </w:tabs>
              <w:rPr>
                <w:sz w:val="28"/>
                <w:szCs w:val="28"/>
              </w:rPr>
            </w:pPr>
            <w:r>
              <w:rPr>
                <w:b/>
                <w:color w:val="000000"/>
                <w:sz w:val="44"/>
                <w:szCs w:val="44"/>
              </w:rPr>
              <w:t>Периостит</w:t>
            </w:r>
          </w:p>
        </w:tc>
      </w:tr>
      <w:tr w:rsidR="00221384" w:rsidRPr="00C81573" w:rsidTr="00563D3D">
        <w:trPr>
          <w:trHeight w:val="815"/>
        </w:trPr>
        <w:tc>
          <w:tcPr>
            <w:tcW w:w="3686" w:type="dxa"/>
          </w:tcPr>
          <w:p w:rsidR="00221384" w:rsidRPr="00C81573" w:rsidRDefault="00221384" w:rsidP="00563D3D">
            <w:pPr>
              <w:tabs>
                <w:tab w:val="left" w:pos="6135"/>
              </w:tabs>
              <w:spacing w:line="276" w:lineRule="auto"/>
              <w:ind w:firstLine="0"/>
              <w:jc w:val="right"/>
              <w:rPr>
                <w:szCs w:val="28"/>
              </w:rPr>
            </w:pPr>
            <w:r w:rsidRPr="00C81573">
              <w:rPr>
                <w:color w:val="808080"/>
                <w:szCs w:val="28"/>
              </w:rPr>
              <w:t xml:space="preserve">Кодирование по Международной статистической классификации болезней и проблем, связанных со здоровьем: </w:t>
            </w:r>
          </w:p>
          <w:p w:rsidR="00221384" w:rsidRPr="00C81573" w:rsidRDefault="00221384" w:rsidP="00563D3D">
            <w:pPr>
              <w:pStyle w:val="aff"/>
              <w:spacing w:line="276" w:lineRule="auto"/>
              <w:ind w:firstLine="0"/>
              <w:jc w:val="right"/>
              <w:rPr>
                <w:sz w:val="24"/>
                <w:szCs w:val="28"/>
              </w:rPr>
            </w:pPr>
          </w:p>
        </w:tc>
        <w:tc>
          <w:tcPr>
            <w:tcW w:w="5839" w:type="dxa"/>
          </w:tcPr>
          <w:p w:rsidR="00221384" w:rsidRPr="00C81573" w:rsidRDefault="00B03303" w:rsidP="00563D3D">
            <w:pPr>
              <w:tabs>
                <w:tab w:val="left" w:pos="6135"/>
              </w:tabs>
              <w:spacing w:line="276" w:lineRule="auto"/>
              <w:ind w:firstLine="0"/>
              <w:jc w:val="left"/>
              <w:rPr>
                <w:szCs w:val="28"/>
              </w:rPr>
            </w:pPr>
            <w:r w:rsidRPr="00B03303">
              <w:rPr>
                <w:color w:val="808080"/>
                <w:szCs w:val="28"/>
              </w:rPr>
              <w:t>К10.22-Периостит челюсти. К10.23-Хронический периостит челюсти.</w:t>
            </w:r>
          </w:p>
        </w:tc>
      </w:tr>
      <w:tr w:rsidR="00221384" w:rsidRPr="00C81573" w:rsidTr="00563D3D">
        <w:trPr>
          <w:trHeight w:val="815"/>
        </w:trPr>
        <w:tc>
          <w:tcPr>
            <w:tcW w:w="3686" w:type="dxa"/>
          </w:tcPr>
          <w:p w:rsidR="00221384" w:rsidRPr="00C81573" w:rsidRDefault="00221384" w:rsidP="00563D3D">
            <w:pPr>
              <w:tabs>
                <w:tab w:val="left" w:pos="6135"/>
              </w:tabs>
              <w:spacing w:line="276" w:lineRule="auto"/>
              <w:ind w:firstLine="0"/>
              <w:jc w:val="right"/>
              <w:rPr>
                <w:color w:val="808080"/>
                <w:szCs w:val="28"/>
              </w:rPr>
            </w:pPr>
            <w:r w:rsidRPr="00C81573">
              <w:rPr>
                <w:rStyle w:val="pop-slug-vol"/>
                <w:color w:val="767171"/>
                <w:szCs w:val="28"/>
              </w:rPr>
              <w:t>Возрастная группа:</w:t>
            </w:r>
          </w:p>
        </w:tc>
        <w:tc>
          <w:tcPr>
            <w:tcW w:w="5839" w:type="dxa"/>
          </w:tcPr>
          <w:p w:rsidR="00221384" w:rsidRPr="00C81573" w:rsidRDefault="00B03303" w:rsidP="00563D3D">
            <w:pPr>
              <w:tabs>
                <w:tab w:val="left" w:pos="6135"/>
              </w:tabs>
              <w:spacing w:line="276" w:lineRule="auto"/>
              <w:ind w:firstLine="0"/>
              <w:jc w:val="left"/>
              <w:rPr>
                <w:color w:val="808080"/>
                <w:szCs w:val="28"/>
              </w:rPr>
            </w:pPr>
            <w:r w:rsidRPr="00B03303">
              <w:rPr>
                <w:rStyle w:val="pop-slug-vol"/>
                <w:color w:val="948A54"/>
                <w:szCs w:val="28"/>
              </w:rPr>
              <w:t>взрослые</w:t>
            </w:r>
          </w:p>
        </w:tc>
      </w:tr>
      <w:tr w:rsidR="00221384" w:rsidRPr="00C81573" w:rsidTr="00563D3D">
        <w:trPr>
          <w:trHeight w:val="815"/>
        </w:trPr>
        <w:tc>
          <w:tcPr>
            <w:tcW w:w="3686" w:type="dxa"/>
          </w:tcPr>
          <w:p w:rsidR="00221384" w:rsidRPr="00C81573" w:rsidRDefault="00221384" w:rsidP="00563D3D">
            <w:pPr>
              <w:tabs>
                <w:tab w:val="left" w:pos="6135"/>
              </w:tabs>
              <w:spacing w:line="276" w:lineRule="auto"/>
              <w:ind w:firstLine="0"/>
              <w:jc w:val="right"/>
              <w:rPr>
                <w:color w:val="808080"/>
                <w:szCs w:val="28"/>
              </w:rPr>
            </w:pPr>
            <w:r w:rsidRPr="00C81573">
              <w:rPr>
                <w:color w:val="808080"/>
              </w:rPr>
              <w:t>Год утверждения:</w:t>
            </w:r>
          </w:p>
        </w:tc>
        <w:tc>
          <w:tcPr>
            <w:tcW w:w="5839" w:type="dxa"/>
          </w:tcPr>
          <w:p w:rsidR="00221384" w:rsidRPr="00C81573" w:rsidRDefault="00B03303" w:rsidP="00563D3D">
            <w:pPr>
              <w:tabs>
                <w:tab w:val="left" w:pos="6135"/>
              </w:tabs>
              <w:spacing w:line="276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2020</w:t>
            </w:r>
          </w:p>
        </w:tc>
      </w:tr>
      <w:tr w:rsidR="00172112" w:rsidRPr="00C81573" w:rsidTr="00563D3D">
        <w:tc>
          <w:tcPr>
            <w:tcW w:w="9525" w:type="dxa"/>
            <w:gridSpan w:val="2"/>
          </w:tcPr>
          <w:p w:rsidR="00172112" w:rsidRPr="00C81573" w:rsidRDefault="00301C01" w:rsidP="00563D3D">
            <w:pPr>
              <w:tabs>
                <w:tab w:val="left" w:pos="6135"/>
              </w:tabs>
              <w:ind w:firstLine="0"/>
              <w:rPr>
                <w:color w:val="FF0000"/>
                <w:sz w:val="20"/>
                <w:szCs w:val="20"/>
              </w:rPr>
            </w:pPr>
            <w:r w:rsidRPr="00C81573">
              <w:rPr>
                <w:color w:val="808080"/>
              </w:rPr>
              <w:t>Разработчик клинической рекомендации</w:t>
            </w:r>
            <w:r w:rsidR="00172112" w:rsidRPr="00C81573">
              <w:rPr>
                <w:color w:val="808080"/>
              </w:rPr>
              <w:t>:</w:t>
            </w:r>
          </w:p>
        </w:tc>
      </w:tr>
      <w:tr w:rsidR="00172112" w:rsidRPr="00C81573" w:rsidTr="00563D3D">
        <w:trPr>
          <w:trHeight w:val="4170"/>
        </w:trPr>
        <w:tc>
          <w:tcPr>
            <w:tcW w:w="9525" w:type="dxa"/>
            <w:gridSpan w:val="2"/>
          </w:tcPr>
          <w:p w:rsidR="00174593" w:rsidRPr="00C81573" w:rsidRDefault="00174593" w:rsidP="00563D3D">
            <w:pPr>
              <w:pStyle w:val="aff3"/>
              <w:rPr>
                <w:b/>
                <w:sz w:val="28"/>
              </w:rPr>
            </w:pPr>
          </w:p>
          <w:p w:rsidR="00CC5156" w:rsidRPr="00C81573" w:rsidRDefault="00CC5156" w:rsidP="00563D3D">
            <w:pPr>
              <w:pStyle w:val="aff3"/>
              <w:ind w:firstLine="0"/>
              <w:rPr>
                <w:b/>
                <w:sz w:val="28"/>
              </w:rPr>
            </w:pPr>
          </w:p>
        </w:tc>
      </w:tr>
    </w:tbl>
    <w:p w:rsidR="00094ED6" w:rsidRPr="00C81573" w:rsidRDefault="00094ED6" w:rsidP="00172112">
      <w:pPr>
        <w:pStyle w:val="-3"/>
        <w:jc w:val="center"/>
        <w:rPr>
          <w:b w:val="0"/>
          <w:szCs w:val="22"/>
          <w:u w:val="none"/>
        </w:rPr>
      </w:pPr>
      <w:bookmarkStart w:id="0" w:name="_Toc492379891"/>
    </w:p>
    <w:p w:rsidR="00094ED6" w:rsidRPr="00C81573" w:rsidRDefault="00094ED6">
      <w:pPr>
        <w:spacing w:line="240" w:lineRule="auto"/>
        <w:ind w:firstLine="0"/>
        <w:jc w:val="left"/>
      </w:pPr>
      <w:r w:rsidRPr="00C81573">
        <w:rPr>
          <w:b/>
        </w:rPr>
        <w:br w:type="page"/>
      </w:r>
    </w:p>
    <w:p w:rsidR="00172112" w:rsidRPr="00AF496B" w:rsidRDefault="00172112" w:rsidP="00172112">
      <w:pPr>
        <w:pStyle w:val="-3"/>
        <w:jc w:val="center"/>
        <w:rPr>
          <w:u w:val="none"/>
        </w:rPr>
      </w:pPr>
      <w:bookmarkStart w:id="1" w:name="_Toc11747726"/>
      <w:bookmarkStart w:id="2" w:name="_Toc61266730"/>
      <w:r w:rsidRPr="00C81573">
        <w:rPr>
          <w:sz w:val="28"/>
          <w:u w:val="none"/>
        </w:rPr>
        <w:t>Оглавление</w:t>
      </w:r>
      <w:bookmarkEnd w:id="0"/>
      <w:bookmarkEnd w:id="1"/>
      <w:bookmarkEnd w:id="2"/>
    </w:p>
    <w:p w:rsidR="00AF496B" w:rsidRPr="00A96959" w:rsidRDefault="005653DE">
      <w:pPr>
        <w:pStyle w:val="14"/>
        <w:rPr>
          <w:rFonts w:eastAsia="Times New Roman"/>
          <w:noProof/>
          <w:szCs w:val="24"/>
          <w:lang w:eastAsia="ru-RU"/>
        </w:rPr>
      </w:pPr>
      <w:r w:rsidRPr="00AF496B">
        <w:rPr>
          <w:szCs w:val="24"/>
        </w:rPr>
        <w:fldChar w:fldCharType="begin"/>
      </w:r>
      <w:r w:rsidR="00172112" w:rsidRPr="00AF496B">
        <w:rPr>
          <w:szCs w:val="24"/>
        </w:rPr>
        <w:instrText xml:space="preserve"> TOC \o "1-3" \h \z \u </w:instrText>
      </w:r>
      <w:r w:rsidRPr="00AF496B">
        <w:rPr>
          <w:szCs w:val="24"/>
        </w:rPr>
        <w:fldChar w:fldCharType="separate"/>
      </w:r>
      <w:hyperlink w:anchor="_Toc61266730" w:history="1">
        <w:r w:rsidR="00AF496B" w:rsidRPr="00AF496B">
          <w:rPr>
            <w:rStyle w:val="aff8"/>
            <w:noProof/>
            <w:szCs w:val="24"/>
          </w:rPr>
          <w:t>Оглавление</w:t>
        </w:r>
        <w:r w:rsidR="00AF496B" w:rsidRPr="00AF496B">
          <w:rPr>
            <w:noProof/>
            <w:webHidden/>
            <w:szCs w:val="24"/>
          </w:rPr>
          <w:tab/>
        </w:r>
        <w:r w:rsidR="00AF496B" w:rsidRPr="00AF496B">
          <w:rPr>
            <w:noProof/>
            <w:webHidden/>
            <w:szCs w:val="24"/>
          </w:rPr>
          <w:fldChar w:fldCharType="begin"/>
        </w:r>
        <w:r w:rsidR="00AF496B" w:rsidRPr="00AF496B">
          <w:rPr>
            <w:noProof/>
            <w:webHidden/>
            <w:szCs w:val="24"/>
          </w:rPr>
          <w:instrText xml:space="preserve"> PAGEREF _Toc61266730 \h </w:instrText>
        </w:r>
        <w:r w:rsidR="00AF496B" w:rsidRPr="00AF496B">
          <w:rPr>
            <w:noProof/>
            <w:webHidden/>
            <w:szCs w:val="24"/>
          </w:rPr>
        </w:r>
        <w:r w:rsidR="00AF496B" w:rsidRPr="00AF496B">
          <w:rPr>
            <w:noProof/>
            <w:webHidden/>
            <w:szCs w:val="24"/>
          </w:rPr>
          <w:fldChar w:fldCharType="separate"/>
        </w:r>
        <w:r w:rsidR="00AF496B" w:rsidRPr="00AF496B">
          <w:rPr>
            <w:noProof/>
            <w:webHidden/>
            <w:szCs w:val="24"/>
          </w:rPr>
          <w:t>2</w:t>
        </w:r>
        <w:r w:rsidR="00AF496B"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31" w:history="1">
        <w:r w:rsidRPr="00AF496B">
          <w:rPr>
            <w:rStyle w:val="aff8"/>
            <w:noProof/>
            <w:szCs w:val="24"/>
          </w:rPr>
          <w:t>Список сокращений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_Toc61266731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4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32" w:history="1">
        <w:r w:rsidRPr="00AF496B">
          <w:rPr>
            <w:rStyle w:val="aff8"/>
            <w:noProof/>
            <w:szCs w:val="24"/>
          </w:rPr>
          <w:t>Термины и определения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_Toc61266732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5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33" w:history="1">
        <w:r w:rsidRPr="00AF496B">
          <w:rPr>
            <w:rStyle w:val="aff8"/>
            <w:noProof/>
            <w:szCs w:val="24"/>
          </w:rPr>
          <w:t>1. Краткая информация по заболеванию или состоянию (группе заболеваний или состояний)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_Toc61266733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6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34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 xml:space="preserve">1.1 Определение </w:t>
        </w:r>
        <w:r w:rsidRPr="00AF496B">
          <w:rPr>
            <w:rStyle w:val="aff8"/>
            <w:rFonts w:ascii="Times New Roman" w:hAnsi="Times New Roman"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_Toc61266734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35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1.2 Этиология и патогенез</w:t>
        </w:r>
        <w:r w:rsidRPr="00AF496B">
          <w:rPr>
            <w:rStyle w:val="aff8"/>
            <w:rFonts w:ascii="Times New Roman" w:hAnsi="Times New Roman"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_Toc61266735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36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 xml:space="preserve">1.3 Эпидемиология </w:t>
        </w:r>
        <w:r w:rsidRPr="00AF496B">
          <w:rPr>
            <w:rStyle w:val="aff8"/>
            <w:rFonts w:ascii="Times New Roman" w:hAnsi="Times New Roman"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_Toc61266736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37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 xml:space="preserve">1.4 </w:t>
        </w:r>
        <w:r w:rsidRPr="00AF496B">
          <w:rPr>
            <w:rStyle w:val="aff8"/>
            <w:rFonts w:ascii="Times New Roman" w:hAnsi="Times New Roman"/>
            <w:noProof/>
            <w:sz w:val="24"/>
            <w:szCs w:val="24"/>
            <w:shd w:val="clear" w:color="auto" w:fill="FFFFFF"/>
          </w:rPr>
          <w:t>Особенности кодирования заболевания или состояния (группы заболеваний или состояний) по Международной статистической классификации болезней и проблем, связанных со здоровьем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_Toc61266737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38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1.5 Классификация</w:t>
        </w:r>
        <w:r w:rsidRPr="00AF496B">
          <w:rPr>
            <w:rStyle w:val="aff8"/>
            <w:rFonts w:ascii="Times New Roman" w:hAnsi="Times New Roman"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_Toc61266738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39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1.6 Клиническая картина</w:t>
        </w:r>
        <w:r w:rsidRPr="00AF496B">
          <w:rPr>
            <w:rStyle w:val="aff8"/>
            <w:rFonts w:ascii="Times New Roman" w:hAnsi="Times New Roman"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_Toc61266739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40" w:history="1">
        <w:r w:rsidRPr="00AF496B">
          <w:rPr>
            <w:rStyle w:val="aff8"/>
            <w:noProof/>
            <w:szCs w:val="24"/>
          </w:rPr>
          <w:t>2. Диагностика заболевания или состояния (группы заболеваний или состояний), медицинские показания и противопоказания к применению методов диагностики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_Toc61266740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7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41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2.1 Жалобы и анамнез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_Toc61266741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42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2.2 Физикальное обследование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_Toc61266742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43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2.3 Лабораторные диагностические исследования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_Toc61266743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44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2.4 Инструментальные диагностические исследования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_Toc61266744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45" w:history="1">
        <w:r w:rsidRPr="00AF496B">
          <w:rPr>
            <w:rStyle w:val="aff8"/>
            <w:noProof/>
            <w:szCs w:val="24"/>
          </w:rPr>
          <w:t>3. Лечение,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_Toc61266745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11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46" w:history="1">
        <w:r w:rsidRPr="00AF496B">
          <w:rPr>
            <w:rStyle w:val="aff8"/>
            <w:rFonts w:ascii="Times New Roman" w:eastAsia="Times New Roman" w:hAnsi="Times New Roman"/>
            <w:noProof/>
            <w:sz w:val="24"/>
            <w:szCs w:val="24"/>
          </w:rPr>
          <w:t>3.1 Подраздел1 «Консервативное лечение»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_Toc61266746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47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3.</w:t>
        </w:r>
        <w:r w:rsidRPr="00AF496B">
          <w:rPr>
            <w:rStyle w:val="aff8"/>
            <w:rFonts w:ascii="Times New Roman" w:hAnsi="Times New Roman"/>
            <w:noProof/>
            <w:sz w:val="24"/>
            <w:szCs w:val="24"/>
            <w:lang w:val="en-US"/>
          </w:rPr>
          <w:t>N</w:t>
        </w:r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 xml:space="preserve"> Хирургическое лечение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_Toc61266747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22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61266748" w:history="1">
        <w:r w:rsidRPr="00AF496B">
          <w:rPr>
            <w:rStyle w:val="aff8"/>
            <w:rFonts w:ascii="Times New Roman" w:hAnsi="Times New Roman"/>
            <w:noProof/>
            <w:sz w:val="24"/>
            <w:szCs w:val="24"/>
          </w:rPr>
          <w:t>3.3 Иное лечение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_Toc61266748 \h </w:instrTex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Pr="00AF496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49" w:history="1">
        <w:r w:rsidRPr="00AF496B">
          <w:rPr>
            <w:rStyle w:val="aff8"/>
            <w:noProof/>
            <w:szCs w:val="24"/>
          </w:rPr>
          <w:t>4. Медицинская реабилитация, медицинские показания и противопоказания к применению методов реабилитации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_Toc61266749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15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0" w:history="1">
        <w:r w:rsidRPr="00AF496B">
          <w:rPr>
            <w:rStyle w:val="aff8"/>
            <w:noProof/>
            <w:szCs w:val="24"/>
          </w:rPr>
          <w:t>5. Профилактика и диспансерное наблюдение, медицинские показания и противопоказания к применению методов профилактики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_Toc61266750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15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1" w:history="1">
        <w:r w:rsidRPr="00AF496B">
          <w:rPr>
            <w:rStyle w:val="aff8"/>
            <w:noProof/>
            <w:szCs w:val="24"/>
          </w:rPr>
          <w:t>6. Организация оказания медицинской помощи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_Toc61266751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15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2" w:history="1">
        <w:r w:rsidRPr="00AF496B">
          <w:rPr>
            <w:rStyle w:val="aff8"/>
            <w:noProof/>
            <w:szCs w:val="24"/>
          </w:rPr>
          <w:t>7. Дополнительная информация (в том числе факторы, влияющие на исход заболеванияили состояния)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_Toc61266752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16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3" w:history="1">
        <w:r w:rsidRPr="00AF496B">
          <w:rPr>
            <w:rStyle w:val="aff8"/>
            <w:noProof/>
            <w:szCs w:val="24"/>
          </w:rPr>
          <w:t>Критерии оценки качества медицинской помощи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_Toc61266753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16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4" w:history="1">
        <w:r w:rsidRPr="00AF496B">
          <w:rPr>
            <w:rStyle w:val="aff8"/>
            <w:noProof/>
            <w:szCs w:val="24"/>
          </w:rPr>
          <w:t>Список литературы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_Toc61266754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18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5" w:history="1">
        <w:r w:rsidRPr="00AF496B">
          <w:rPr>
            <w:rStyle w:val="aff8"/>
            <w:noProof/>
            <w:szCs w:val="24"/>
          </w:rPr>
          <w:t>Приложение А1. Состав рабочей группы по разработке и пересмотру клинических рекомендаций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_Toc61266755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19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6" w:history="1">
        <w:r w:rsidRPr="00AF496B">
          <w:rPr>
            <w:rStyle w:val="aff8"/>
            <w:noProof/>
            <w:szCs w:val="24"/>
          </w:rPr>
          <w:t>Приложение А2. Методология разработки клинических рекомендаций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_Toc61266756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20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7" w:history="1">
        <w:r w:rsidRPr="00AF496B">
          <w:rPr>
            <w:rStyle w:val="aff8"/>
            <w:noProof/>
            <w:szCs w:val="24"/>
          </w:rPr>
          <w:t>Приложение А3. Справочные материалы, включая соответствие показаний к применению и противопоказаний, способов применения и доз лекарственных препаратов, инструкции по применению лекарственного препарата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_Toc61266757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22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8" w:history="1">
        <w:r w:rsidRPr="00AF496B">
          <w:rPr>
            <w:rStyle w:val="aff8"/>
            <w:noProof/>
            <w:szCs w:val="24"/>
          </w:rPr>
          <w:t>Приложение Б. Алгоритмы действий врача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_Toc61266758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29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59" w:history="1">
        <w:r w:rsidRPr="00AF496B">
          <w:rPr>
            <w:rStyle w:val="aff8"/>
            <w:noProof/>
            <w:szCs w:val="24"/>
          </w:rPr>
          <w:t>Приложение В. Информация для пациента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_Toc61266759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29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AF496B" w:rsidRPr="00A96959" w:rsidRDefault="00AF496B">
      <w:pPr>
        <w:pStyle w:val="14"/>
        <w:rPr>
          <w:rFonts w:eastAsia="Times New Roman"/>
          <w:noProof/>
          <w:szCs w:val="24"/>
          <w:lang w:eastAsia="ru-RU"/>
        </w:rPr>
      </w:pPr>
      <w:hyperlink w:anchor="_Toc61266760" w:history="1">
        <w:r w:rsidRPr="00AF496B">
          <w:rPr>
            <w:rStyle w:val="aff8"/>
            <w:noProof/>
            <w:szCs w:val="24"/>
          </w:rPr>
          <w:t>Приложение Г1-Г</w:t>
        </w:r>
        <w:r w:rsidRPr="00AF496B">
          <w:rPr>
            <w:rStyle w:val="aff8"/>
            <w:noProof/>
            <w:szCs w:val="24"/>
            <w:lang w:val="en-US"/>
          </w:rPr>
          <w:t>N</w:t>
        </w:r>
        <w:r w:rsidRPr="00AF496B">
          <w:rPr>
            <w:rStyle w:val="aff8"/>
            <w:noProof/>
            <w:szCs w:val="24"/>
          </w:rPr>
          <w:t>. Шкалы оценки, вопросники и другие оценочные инструменты состояния пациента, приведенные в клинических рекомендациях</w:t>
        </w:r>
        <w:r w:rsidRPr="00AF496B">
          <w:rPr>
            <w:noProof/>
            <w:webHidden/>
            <w:szCs w:val="24"/>
          </w:rPr>
          <w:tab/>
        </w:r>
        <w:r w:rsidRPr="00AF496B">
          <w:rPr>
            <w:noProof/>
            <w:webHidden/>
            <w:szCs w:val="24"/>
          </w:rPr>
          <w:fldChar w:fldCharType="begin"/>
        </w:r>
        <w:r w:rsidRPr="00AF496B">
          <w:rPr>
            <w:noProof/>
            <w:webHidden/>
            <w:szCs w:val="24"/>
          </w:rPr>
          <w:instrText xml:space="preserve"> PAGEREF _Toc61266760 \h </w:instrText>
        </w:r>
        <w:r w:rsidRPr="00AF496B">
          <w:rPr>
            <w:noProof/>
            <w:webHidden/>
            <w:szCs w:val="24"/>
          </w:rPr>
        </w:r>
        <w:r w:rsidRPr="00AF496B">
          <w:rPr>
            <w:noProof/>
            <w:webHidden/>
            <w:szCs w:val="24"/>
          </w:rPr>
          <w:fldChar w:fldCharType="separate"/>
        </w:r>
        <w:r w:rsidRPr="00AF496B">
          <w:rPr>
            <w:noProof/>
            <w:webHidden/>
            <w:szCs w:val="24"/>
          </w:rPr>
          <w:t>31</w:t>
        </w:r>
        <w:r w:rsidRPr="00AF496B">
          <w:rPr>
            <w:noProof/>
            <w:webHidden/>
            <w:szCs w:val="24"/>
          </w:rPr>
          <w:fldChar w:fldCharType="end"/>
        </w:r>
      </w:hyperlink>
    </w:p>
    <w:p w:rsidR="00172112" w:rsidRPr="00AF496B" w:rsidRDefault="005653DE" w:rsidP="00A86E5F">
      <w:pPr>
        <w:rPr>
          <w:szCs w:val="24"/>
        </w:rPr>
      </w:pPr>
      <w:r w:rsidRPr="00AF496B">
        <w:rPr>
          <w:b/>
          <w:bCs/>
          <w:szCs w:val="24"/>
        </w:rPr>
        <w:fldChar w:fldCharType="end"/>
      </w:r>
    </w:p>
    <w:p w:rsidR="00172112" w:rsidRPr="00AF496B" w:rsidRDefault="00172112" w:rsidP="00172112">
      <w:pPr>
        <w:rPr>
          <w:szCs w:val="24"/>
        </w:rPr>
      </w:pPr>
    </w:p>
    <w:p w:rsidR="00172112" w:rsidRPr="00C81573" w:rsidRDefault="00172112" w:rsidP="00FF5AFB">
      <w:pPr>
        <w:pStyle w:val="aff5"/>
        <w:rPr>
          <w:sz w:val="28"/>
        </w:rPr>
      </w:pPr>
      <w:r w:rsidRPr="00AF496B">
        <w:rPr>
          <w:szCs w:val="24"/>
        </w:rPr>
        <w:br w:type="page"/>
      </w:r>
    </w:p>
    <w:p w:rsidR="000414F6" w:rsidRPr="00C81573" w:rsidRDefault="00CB71DA" w:rsidP="00C4630C">
      <w:pPr>
        <w:pStyle w:val="affc"/>
      </w:pPr>
      <w:bookmarkStart w:id="3" w:name="__RefHeading___doc_abbreviation"/>
      <w:bookmarkStart w:id="4" w:name="_Toc11747727"/>
      <w:bookmarkStart w:id="5" w:name="_Toc61266731"/>
      <w:r w:rsidRPr="00C81573">
        <w:t>Список сокращений</w:t>
      </w:r>
      <w:bookmarkEnd w:id="3"/>
      <w:bookmarkEnd w:id="4"/>
      <w:bookmarkEnd w:id="5"/>
    </w:p>
    <w:p w:rsidR="00B03303" w:rsidRDefault="00B03303" w:rsidP="00B03303">
      <w:pPr>
        <w:pStyle w:val="affa"/>
      </w:pPr>
      <w:r>
        <w:t xml:space="preserve">МКБ 10 - </w:t>
      </w:r>
      <w:r w:rsidRPr="0021676E">
        <w:rPr>
          <w:rStyle w:val="af3"/>
        </w:rPr>
        <w:t>международная</w:t>
      </w:r>
      <w:r>
        <w:t xml:space="preserve"> классификация болезней 10-го пересмотра</w:t>
      </w:r>
    </w:p>
    <w:p w:rsidR="00B03303" w:rsidRDefault="00B03303" w:rsidP="00B03303">
      <w:pPr>
        <w:pStyle w:val="affa"/>
      </w:pPr>
      <w:r>
        <w:t>ВОЗ – всемирная организация здравоохранения</w:t>
      </w:r>
    </w:p>
    <w:p w:rsidR="00B03303" w:rsidRDefault="00B03303" w:rsidP="00B03303">
      <w:pPr>
        <w:pStyle w:val="affa"/>
      </w:pPr>
      <w:r>
        <w:t>СОЭ - скорость оседания эритроцитов</w:t>
      </w:r>
    </w:p>
    <w:p w:rsidR="00B03303" w:rsidRDefault="00B03303" w:rsidP="00B03303">
      <w:pPr>
        <w:pStyle w:val="affa"/>
      </w:pPr>
      <w:r>
        <w:t>УДД – уровень достоверности доказательств</w:t>
      </w:r>
    </w:p>
    <w:p w:rsidR="00B03303" w:rsidRDefault="00B03303" w:rsidP="00B03303">
      <w:pPr>
        <w:pStyle w:val="affa"/>
      </w:pPr>
      <w:r>
        <w:t>УУР – уровень убедительности рекомендаций</w:t>
      </w:r>
    </w:p>
    <w:p w:rsidR="00B03303" w:rsidRDefault="00B03303" w:rsidP="00B03303">
      <w:pPr>
        <w:pStyle w:val="affa"/>
      </w:pPr>
      <w:r>
        <w:t>НПВС – нестероидные противовоспалительные препараты</w:t>
      </w:r>
    </w:p>
    <w:p w:rsidR="00B03303" w:rsidRDefault="00B03303" w:rsidP="00B03303">
      <w:pPr>
        <w:pStyle w:val="affa"/>
      </w:pPr>
      <w:r>
        <w:t>АЛТ – аланинаминотрансфераза</w:t>
      </w:r>
    </w:p>
    <w:p w:rsidR="00B03303" w:rsidRDefault="00B03303" w:rsidP="00B03303">
      <w:pPr>
        <w:pStyle w:val="affa"/>
      </w:pPr>
      <w:r>
        <w:t>АСТ – аспартатаминотрансфераза</w:t>
      </w:r>
    </w:p>
    <w:p w:rsidR="00B03303" w:rsidRDefault="00B03303" w:rsidP="00B03303">
      <w:pPr>
        <w:pStyle w:val="affa"/>
      </w:pPr>
      <w:r>
        <w:t>УВЧ терапия – ультравысокочастотная терапия</w:t>
      </w:r>
    </w:p>
    <w:p w:rsidR="00B03303" w:rsidRDefault="00B03303" w:rsidP="00B03303">
      <w:pPr>
        <w:pStyle w:val="affa"/>
      </w:pPr>
      <w:r>
        <w:t>СВЧ терапия – сверхвысокочастотная терапия</w:t>
      </w:r>
    </w:p>
    <w:p w:rsidR="000414F6" w:rsidRPr="00C81573" w:rsidRDefault="00CB71DA" w:rsidP="00C81573">
      <w:pPr>
        <w:pStyle w:val="affc"/>
      </w:pPr>
      <w:r w:rsidRPr="00C81573">
        <w:br w:type="page"/>
      </w:r>
      <w:bookmarkStart w:id="6" w:name="__RefHeading___doc_terms"/>
      <w:bookmarkStart w:id="7" w:name="_Toc11747728"/>
      <w:bookmarkStart w:id="8" w:name="_Toc61266732"/>
      <w:r w:rsidRPr="00C81573">
        <w:lastRenderedPageBreak/>
        <w:t>Термины и определения</w:t>
      </w:r>
      <w:bookmarkEnd w:id="6"/>
      <w:bookmarkEnd w:id="7"/>
      <w:bookmarkEnd w:id="8"/>
    </w:p>
    <w:p w:rsidR="00B03303" w:rsidRPr="00471D45" w:rsidRDefault="00B03303" w:rsidP="00B03303">
      <w:pPr>
        <w:rPr>
          <w:color w:val="1A1A1A"/>
          <w:szCs w:val="24"/>
        </w:rPr>
      </w:pPr>
      <w:r w:rsidRPr="002518D6">
        <w:rPr>
          <w:szCs w:val="24"/>
        </w:rPr>
        <w:t xml:space="preserve">Пародонт – это </w:t>
      </w:r>
      <w:r w:rsidRPr="00471D45">
        <w:rPr>
          <w:color w:val="1A1A1A"/>
          <w:szCs w:val="24"/>
        </w:rPr>
        <w:t>комплекс тканей, окружающих зуб и удерживающих его в альвеоле, имеющих общее происхождение и функции.</w:t>
      </w:r>
    </w:p>
    <w:p w:rsidR="00B03303" w:rsidRPr="00471D45" w:rsidRDefault="00B03303" w:rsidP="00B03303">
      <w:pPr>
        <w:rPr>
          <w:color w:val="1A1A1A"/>
          <w:szCs w:val="24"/>
        </w:rPr>
      </w:pPr>
      <w:r w:rsidRPr="00471D45">
        <w:rPr>
          <w:color w:val="1A1A1A"/>
          <w:szCs w:val="24"/>
        </w:rPr>
        <w:t xml:space="preserve">Периодонт – </w:t>
      </w:r>
      <w:r w:rsidRPr="00471D45">
        <w:rPr>
          <w:szCs w:val="24"/>
        </w:rPr>
        <w:t xml:space="preserve">соединительная ткань, находящихся в щелевидном пространстве между </w:t>
      </w:r>
      <w:hyperlink r:id="rId8" w:history="1">
        <w:r w:rsidRPr="00471D45">
          <w:rPr>
            <w:szCs w:val="24"/>
          </w:rPr>
          <w:t>цементом</w:t>
        </w:r>
      </w:hyperlink>
      <w:r w:rsidRPr="00471D45">
        <w:rPr>
          <w:szCs w:val="24"/>
        </w:rPr>
        <w:t xml:space="preserve"> корня </w:t>
      </w:r>
      <w:hyperlink r:id="rId9" w:history="1">
        <w:r w:rsidRPr="00471D45">
          <w:rPr>
            <w:szCs w:val="24"/>
          </w:rPr>
          <w:t>зуба</w:t>
        </w:r>
      </w:hyperlink>
      <w:r w:rsidRPr="00471D45">
        <w:rPr>
          <w:szCs w:val="24"/>
        </w:rPr>
        <w:t xml:space="preserve"> и пластинкой </w:t>
      </w:r>
      <w:hyperlink r:id="rId10" w:history="1">
        <w:r w:rsidRPr="00471D45">
          <w:rPr>
            <w:szCs w:val="24"/>
          </w:rPr>
          <w:t>альвеолы</w:t>
        </w:r>
      </w:hyperlink>
      <w:r w:rsidRPr="00471D45">
        <w:rPr>
          <w:szCs w:val="24"/>
        </w:rPr>
        <w:t>.</w:t>
      </w:r>
    </w:p>
    <w:p w:rsidR="00B03303" w:rsidRPr="00471D45" w:rsidRDefault="00B03303" w:rsidP="00B03303">
      <w:pPr>
        <w:rPr>
          <w:color w:val="1A1A1A"/>
          <w:szCs w:val="24"/>
        </w:rPr>
      </w:pPr>
      <w:r w:rsidRPr="00471D45">
        <w:rPr>
          <w:color w:val="1A1A1A"/>
          <w:szCs w:val="24"/>
        </w:rPr>
        <w:t xml:space="preserve">Экссудат – </w:t>
      </w:r>
      <w:r w:rsidRPr="00471D45">
        <w:rPr>
          <w:szCs w:val="24"/>
        </w:rPr>
        <w:t xml:space="preserve">жидкость, выделяющаяся в </w:t>
      </w:r>
      <w:hyperlink r:id="rId11" w:history="1">
        <w:r w:rsidRPr="00471D45">
          <w:rPr>
            <w:szCs w:val="24"/>
          </w:rPr>
          <w:t>ткани</w:t>
        </w:r>
      </w:hyperlink>
      <w:r w:rsidRPr="00471D45">
        <w:rPr>
          <w:szCs w:val="24"/>
        </w:rPr>
        <w:t xml:space="preserve"> или полости организма из мелких </w:t>
      </w:r>
      <w:hyperlink r:id="rId12" w:history="1">
        <w:r w:rsidRPr="00471D45">
          <w:rPr>
            <w:szCs w:val="24"/>
          </w:rPr>
          <w:t>кровеносных сосудов</w:t>
        </w:r>
      </w:hyperlink>
      <w:r w:rsidRPr="00471D45">
        <w:rPr>
          <w:szCs w:val="24"/>
        </w:rPr>
        <w:t xml:space="preserve"> при </w:t>
      </w:r>
      <w:hyperlink r:id="rId13" w:history="1">
        <w:r w:rsidRPr="00471D45">
          <w:rPr>
            <w:szCs w:val="24"/>
          </w:rPr>
          <w:t>воспалении</w:t>
        </w:r>
      </w:hyperlink>
      <w:r w:rsidRPr="00471D45">
        <w:rPr>
          <w:szCs w:val="24"/>
        </w:rPr>
        <w:t>.</w:t>
      </w:r>
    </w:p>
    <w:p w:rsidR="00B03303" w:rsidRPr="001D40F8" w:rsidRDefault="00B03303" w:rsidP="00B03303">
      <w:pPr>
        <w:rPr>
          <w:szCs w:val="24"/>
        </w:rPr>
      </w:pPr>
      <w:r w:rsidRPr="00471D45">
        <w:rPr>
          <w:color w:val="1A1A1A"/>
          <w:szCs w:val="24"/>
        </w:rPr>
        <w:t xml:space="preserve">Гиперостоз </w:t>
      </w:r>
      <w:r w:rsidRPr="00471D45">
        <w:rPr>
          <w:szCs w:val="24"/>
        </w:rPr>
        <w:t>- патологическое увеличение содержания костного вещества в неизмененной костной ткани.</w:t>
      </w:r>
    </w:p>
    <w:p w:rsidR="001D40F8" w:rsidRPr="00C81573" w:rsidRDefault="001D40F8" w:rsidP="00924161">
      <w:pPr>
        <w:rPr>
          <w:szCs w:val="24"/>
        </w:rPr>
      </w:pPr>
    </w:p>
    <w:p w:rsidR="00275A41" w:rsidRPr="00C81573" w:rsidRDefault="00CB71DA" w:rsidP="00924161">
      <w:pPr>
        <w:pStyle w:val="afa"/>
        <w:spacing w:beforeAutospacing="0" w:afterAutospacing="0" w:line="360" w:lineRule="auto"/>
        <w:divId w:val="576134796"/>
      </w:pPr>
      <w:r w:rsidRPr="00C81573">
        <w:t>                                   </w:t>
      </w:r>
    </w:p>
    <w:p w:rsidR="00B8195D" w:rsidRPr="00C81573" w:rsidRDefault="00CB71DA" w:rsidP="00F81854">
      <w:pPr>
        <w:pStyle w:val="affc"/>
      </w:pPr>
      <w:r w:rsidRPr="00C81573">
        <w:br w:type="page"/>
      </w:r>
      <w:bookmarkStart w:id="9" w:name="__RefHeading___doc_1"/>
    </w:p>
    <w:p w:rsidR="000414F6" w:rsidRPr="00C81573" w:rsidRDefault="00CB71DA" w:rsidP="00C4630C">
      <w:pPr>
        <w:pStyle w:val="affc"/>
      </w:pPr>
      <w:bookmarkStart w:id="10" w:name="_Toc11747729"/>
      <w:bookmarkStart w:id="11" w:name="_Toc61266733"/>
      <w:r w:rsidRPr="00C81573">
        <w:t>1. Краткая информация</w:t>
      </w:r>
      <w:bookmarkEnd w:id="9"/>
      <w:r w:rsidR="00384B6A" w:rsidRPr="00C81573">
        <w:t xml:space="preserve"> по заболеванию или состоянию (группе заболеваний или состояний)</w:t>
      </w:r>
      <w:bookmarkEnd w:id="10"/>
      <w:bookmarkEnd w:id="11"/>
    </w:p>
    <w:p w:rsidR="00B46390" w:rsidRPr="00C81573" w:rsidRDefault="00B46390" w:rsidP="0021676E">
      <w:pPr>
        <w:pStyle w:val="2"/>
      </w:pPr>
      <w:bookmarkStart w:id="12" w:name="_Toc469402330"/>
      <w:bookmarkStart w:id="13" w:name="_Toc468273527"/>
      <w:bookmarkStart w:id="14" w:name="_Toc468273445"/>
      <w:bookmarkStart w:id="15" w:name="_Toc11747730"/>
      <w:bookmarkStart w:id="16" w:name="__RefHeading___doc_2"/>
      <w:bookmarkStart w:id="17" w:name="_Toc61266734"/>
      <w:bookmarkEnd w:id="12"/>
      <w:bookmarkEnd w:id="13"/>
      <w:bookmarkEnd w:id="14"/>
      <w:r w:rsidRPr="00C81573">
        <w:t>1.1 Определение</w:t>
      </w:r>
      <w:bookmarkEnd w:id="15"/>
      <w:r w:rsidR="00C81573" w:rsidRPr="00C81573">
        <w:t xml:space="preserve"> </w:t>
      </w:r>
      <w:r w:rsidR="00311757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17"/>
    </w:p>
    <w:p w:rsidR="00B03303" w:rsidRPr="000D11C8" w:rsidRDefault="00B03303" w:rsidP="00B03303">
      <w:pPr>
        <w:shd w:val="clear" w:color="auto" w:fill="FFFFFF"/>
        <w:ind w:firstLine="298"/>
        <w:rPr>
          <w:szCs w:val="24"/>
        </w:rPr>
      </w:pPr>
      <w:bookmarkStart w:id="18" w:name="_Toc11747731"/>
      <w:r w:rsidRPr="000D11C8">
        <w:rPr>
          <w:szCs w:val="24"/>
        </w:rPr>
        <w:t>Периостит – это острое или хроническое воспаление периоста (надкостницы), при котором зона первичного инфекционно-воспалительного процесса в челюсти ограничена пределами пародонта пораженного зуба. Периостит характеризуется распространением воспалительного процесса на надкостницу альвеолярного отростка и тела верхней челюсти и альвеолярной части и тела нижней челюсти.</w:t>
      </w:r>
    </w:p>
    <w:p w:rsidR="00B46390" w:rsidRPr="00C81573" w:rsidRDefault="00B46390" w:rsidP="00172112">
      <w:pPr>
        <w:pStyle w:val="2"/>
      </w:pPr>
      <w:bookmarkStart w:id="19" w:name="_Toc61266735"/>
      <w:r w:rsidRPr="00C81573">
        <w:t>1.2 Этиология и патогенез</w:t>
      </w:r>
      <w:bookmarkEnd w:id="18"/>
      <w:r w:rsidR="001444C3">
        <w:rPr>
          <w:lang w:val="ru-RU"/>
        </w:rPr>
        <w:t xml:space="preserve"> </w:t>
      </w:r>
      <w:r w:rsidR="00311757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19"/>
    </w:p>
    <w:p w:rsidR="00B03303" w:rsidRDefault="00B03303" w:rsidP="00B03303">
      <w:pPr>
        <w:pStyle w:val="16"/>
      </w:pPr>
      <w:bookmarkStart w:id="20" w:name="_Toc11747732"/>
      <w:r w:rsidRPr="00F44394">
        <w:t xml:space="preserve">Периостит челюстей развивается в результате обострения хронического воспалительного процесса в периодонте. Вследствие резорбции кости при хроническом периодонтите инфекция из тканей периодонта проникает в надкостницу. </w:t>
      </w:r>
    </w:p>
    <w:p w:rsidR="00B46390" w:rsidRPr="00C81573" w:rsidRDefault="00B46390" w:rsidP="00172112">
      <w:pPr>
        <w:pStyle w:val="2"/>
      </w:pPr>
      <w:bookmarkStart w:id="21" w:name="_Toc61266736"/>
      <w:r w:rsidRPr="00C81573">
        <w:t>1.3 Эпидемиология</w:t>
      </w:r>
      <w:bookmarkEnd w:id="20"/>
      <w:r w:rsidR="00B03303">
        <w:t xml:space="preserve"> </w:t>
      </w:r>
      <w:r w:rsidR="00311757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21"/>
    </w:p>
    <w:p w:rsidR="00AF496B" w:rsidRDefault="00AF496B" w:rsidP="00AF496B">
      <w:pPr>
        <w:pStyle w:val="16"/>
      </w:pPr>
      <w:r w:rsidRPr="00F44394">
        <w:t>Периостит челюсти является наиболее частым осложнением одонтогенной инфекции, составляя от 20 до 40%</w:t>
      </w:r>
      <w:r>
        <w:t xml:space="preserve"> от их общего числа</w:t>
      </w:r>
      <w:r>
        <w:rPr>
          <w:lang w:val="ru-RU"/>
        </w:rPr>
        <w:t xml:space="preserve"> </w:t>
      </w:r>
      <w:r w:rsidRPr="00AF496B">
        <w:rPr>
          <w:lang w:val="ru-RU"/>
        </w:rPr>
        <w:t>[10]</w:t>
      </w:r>
      <w:r>
        <w:t>.</w:t>
      </w:r>
    </w:p>
    <w:p w:rsidR="00311757" w:rsidRPr="00C81573" w:rsidRDefault="00B46390" w:rsidP="00311757">
      <w:pPr>
        <w:pStyle w:val="2"/>
      </w:pPr>
      <w:bookmarkStart w:id="22" w:name="_Toc61266737"/>
      <w:r w:rsidRPr="00C81573">
        <w:t xml:space="preserve">1.4 </w:t>
      </w:r>
      <w:r w:rsidR="00311757" w:rsidRPr="00C81573">
        <w:rPr>
          <w:color w:val="333333"/>
          <w:shd w:val="clear" w:color="auto" w:fill="FFFFFF"/>
        </w:rPr>
        <w:t>Особенности кодирования заболевания или состояния (группы заболеваний или состояний) по Международной статистической классификации болезней и проблем, связанных со здоровьем</w:t>
      </w:r>
      <w:bookmarkEnd w:id="22"/>
    </w:p>
    <w:p w:rsidR="00B03303" w:rsidRPr="00F44394" w:rsidRDefault="00B03303" w:rsidP="00B03303">
      <w:pPr>
        <w:rPr>
          <w:szCs w:val="24"/>
        </w:rPr>
      </w:pPr>
      <w:bookmarkStart w:id="23" w:name="_Toc11747734"/>
      <w:r>
        <w:rPr>
          <w:szCs w:val="24"/>
        </w:rPr>
        <w:t>К10.22</w:t>
      </w:r>
      <w:r w:rsidRPr="00F44394">
        <w:rPr>
          <w:szCs w:val="24"/>
        </w:rPr>
        <w:t xml:space="preserve">  Периостит челюсти</w:t>
      </w:r>
    </w:p>
    <w:p w:rsidR="00B03303" w:rsidRDefault="00B03303" w:rsidP="00B03303">
      <w:pPr>
        <w:rPr>
          <w:szCs w:val="24"/>
        </w:rPr>
      </w:pPr>
      <w:r>
        <w:rPr>
          <w:szCs w:val="24"/>
        </w:rPr>
        <w:t>К10.23</w:t>
      </w:r>
      <w:r w:rsidRPr="00F44394">
        <w:rPr>
          <w:szCs w:val="24"/>
        </w:rPr>
        <w:t xml:space="preserve"> Хронический периостит челюсти</w:t>
      </w:r>
    </w:p>
    <w:p w:rsidR="00B46390" w:rsidRPr="00C81573" w:rsidRDefault="00B46390" w:rsidP="00311757">
      <w:pPr>
        <w:pStyle w:val="2"/>
      </w:pPr>
      <w:bookmarkStart w:id="24" w:name="_Toc61266738"/>
      <w:r w:rsidRPr="00C81573">
        <w:t>1.5 Классификация</w:t>
      </w:r>
      <w:bookmarkEnd w:id="23"/>
      <w:r w:rsidR="001444C3">
        <w:rPr>
          <w:lang w:val="ru-RU"/>
        </w:rPr>
        <w:t xml:space="preserve"> </w:t>
      </w:r>
      <w:r w:rsidR="00311757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24"/>
    </w:p>
    <w:p w:rsidR="00B03303" w:rsidRPr="00F44394" w:rsidRDefault="00B03303" w:rsidP="00B03303">
      <w:pPr>
        <w:shd w:val="clear" w:color="auto" w:fill="FFFFFF"/>
        <w:rPr>
          <w:szCs w:val="24"/>
        </w:rPr>
      </w:pPr>
      <w:bookmarkStart w:id="25" w:name="_Toc11747735"/>
      <w:r>
        <w:rPr>
          <w:szCs w:val="24"/>
        </w:rPr>
        <w:t xml:space="preserve">В классификации ВОЗ </w:t>
      </w:r>
      <w:r w:rsidRPr="00F44394">
        <w:rPr>
          <w:szCs w:val="24"/>
        </w:rPr>
        <w:t>периостит включен в рубрику К10.2 Воспалительные заболевания челюстей.</w:t>
      </w:r>
    </w:p>
    <w:p w:rsidR="00B03303" w:rsidRPr="00F44394" w:rsidRDefault="00B03303" w:rsidP="00B03303">
      <w:pPr>
        <w:rPr>
          <w:szCs w:val="24"/>
        </w:rPr>
      </w:pPr>
      <w:r>
        <w:rPr>
          <w:szCs w:val="24"/>
        </w:rPr>
        <w:t>К10.22</w:t>
      </w:r>
      <w:r w:rsidRPr="00F44394">
        <w:rPr>
          <w:szCs w:val="24"/>
        </w:rPr>
        <w:t xml:space="preserve">  Периостит челюсти</w:t>
      </w:r>
    </w:p>
    <w:p w:rsidR="00B03303" w:rsidRPr="00471D45" w:rsidRDefault="00B03303" w:rsidP="00B03303">
      <w:pPr>
        <w:rPr>
          <w:szCs w:val="24"/>
        </w:rPr>
      </w:pPr>
      <w:r>
        <w:rPr>
          <w:szCs w:val="24"/>
        </w:rPr>
        <w:t>К10.23</w:t>
      </w:r>
      <w:r w:rsidRPr="00F44394">
        <w:rPr>
          <w:szCs w:val="24"/>
        </w:rPr>
        <w:t xml:space="preserve"> Хронический периостит челюсти</w:t>
      </w:r>
    </w:p>
    <w:p w:rsidR="00A70F44" w:rsidRPr="00C81573" w:rsidRDefault="00B46390" w:rsidP="00A70F44">
      <w:pPr>
        <w:pStyle w:val="2"/>
      </w:pPr>
      <w:bookmarkStart w:id="26" w:name="_Toc61266739"/>
      <w:r w:rsidRPr="00C81573">
        <w:lastRenderedPageBreak/>
        <w:t>1.6 Клиническая картина</w:t>
      </w:r>
      <w:bookmarkEnd w:id="25"/>
      <w:r w:rsidR="001444C3">
        <w:rPr>
          <w:lang w:val="ru-RU"/>
        </w:rPr>
        <w:t xml:space="preserve"> </w:t>
      </w:r>
      <w:r w:rsidR="00A70F44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26"/>
    </w:p>
    <w:p w:rsidR="00B46390" w:rsidRPr="00C81573" w:rsidRDefault="00B46390" w:rsidP="00FF5AFB"/>
    <w:p w:rsidR="00B03303" w:rsidRPr="000D11C8" w:rsidRDefault="00B03303" w:rsidP="00B03303">
      <w:pPr>
        <w:shd w:val="clear" w:color="auto" w:fill="FFFFFF"/>
        <w:ind w:firstLine="298"/>
        <w:rPr>
          <w:szCs w:val="24"/>
        </w:rPr>
      </w:pPr>
      <w:bookmarkStart w:id="27" w:name="_Toc11747736"/>
      <w:r w:rsidRPr="000D11C8">
        <w:rPr>
          <w:szCs w:val="24"/>
        </w:rPr>
        <w:t xml:space="preserve">Клинические проявления периостита челюсти могут быть разнообразными и зависят от этиологических и патогенетических факторов, локализации и протяженности воспалительного процесса. Чаще поражается надкостница с вестибулярной поверхности челюстей, однако возможно ее поражение с язычной стороны нижней челюсти.  </w:t>
      </w:r>
    </w:p>
    <w:p w:rsidR="00B03303" w:rsidRPr="000D11C8" w:rsidRDefault="00B03303" w:rsidP="00B03303">
      <w:pPr>
        <w:ind w:firstLine="298"/>
        <w:rPr>
          <w:szCs w:val="24"/>
        </w:rPr>
      </w:pPr>
      <w:r w:rsidRPr="000D11C8">
        <w:rPr>
          <w:szCs w:val="24"/>
        </w:rPr>
        <w:t xml:space="preserve">По клиническому течению различают острый и хронический периостит, при этом острый периостит может быть серозным и гнойным. Серозный периостит рассматривают как реактивный воспалительный процесс в надкостнице, который сопутствует обострившемуся хроническому периодонтиту. При гнойном периостите экссудат из воспаленного периодонта может проникать под надкостницу через фолькмановские и гаверсовы каналы, по лимфатическим сосудам или через ранее образовавшуюся узуру в стенке лунки зуба. </w:t>
      </w:r>
    </w:p>
    <w:p w:rsidR="00B03303" w:rsidRPr="000D11C8" w:rsidRDefault="00B03303" w:rsidP="00B03303">
      <w:pPr>
        <w:ind w:firstLine="298"/>
        <w:rPr>
          <w:szCs w:val="24"/>
        </w:rPr>
      </w:pPr>
      <w:r w:rsidRPr="000D11C8">
        <w:rPr>
          <w:szCs w:val="24"/>
        </w:rPr>
        <w:t>Различают простой и оссифицирующий хронический периостит, а также его рарефицирующую форму. При простом хроническом периостите вновь образованная остеоидная ткань после лечения подвергается обратному развитию, при оссифицирующей форме – оссификация кости развивается в ранних стадиях заболевания и заканчивается чаще всего гиперостозом. Рарефицирующий периостит характеризуется выраженными резорбтивными явлениями и перестройкой костных структур.</w:t>
      </w:r>
    </w:p>
    <w:p w:rsidR="000414F6" w:rsidRPr="00C81573" w:rsidRDefault="00B46390" w:rsidP="00C4630C">
      <w:pPr>
        <w:pStyle w:val="affc"/>
      </w:pPr>
      <w:bookmarkStart w:id="28" w:name="_Toc61266740"/>
      <w:r w:rsidRPr="00C81573">
        <w:t xml:space="preserve">2. </w:t>
      </w:r>
      <w:r w:rsidR="00CB71DA" w:rsidRPr="00C81573">
        <w:t>Диагностика</w:t>
      </w:r>
      <w:bookmarkEnd w:id="16"/>
      <w:r w:rsidR="0038545E" w:rsidRPr="00C81573">
        <w:t xml:space="preserve"> заболевания или состояния (группы заболеваний или состояний), медицинские показания и противопоказания к применению методов диагностики</w:t>
      </w:r>
      <w:bookmarkEnd w:id="27"/>
      <w:bookmarkEnd w:id="28"/>
    </w:p>
    <w:p w:rsidR="00B03303" w:rsidRPr="00F44394" w:rsidRDefault="00B03303" w:rsidP="00B03303">
      <w:pPr>
        <w:shd w:val="clear" w:color="auto" w:fill="FFFFFF"/>
        <w:ind w:firstLine="720"/>
        <w:rPr>
          <w:szCs w:val="24"/>
        </w:rPr>
      </w:pPr>
      <w:r w:rsidRPr="00F44394">
        <w:rPr>
          <w:szCs w:val="24"/>
        </w:rPr>
        <w:t xml:space="preserve">Диагностика периостита производится путем сбора </w:t>
      </w:r>
      <w:r>
        <w:rPr>
          <w:szCs w:val="24"/>
        </w:rPr>
        <w:t xml:space="preserve">жалоб и </w:t>
      </w:r>
      <w:r w:rsidRPr="00F44394">
        <w:rPr>
          <w:szCs w:val="24"/>
        </w:rPr>
        <w:t>анамнеза, клинического осмотра и дополнительных методов обследования.</w:t>
      </w:r>
    </w:p>
    <w:p w:rsidR="00B03303" w:rsidRDefault="00B03303" w:rsidP="00B03303">
      <w:pPr>
        <w:pStyle w:val="2-6"/>
      </w:pPr>
      <w:r w:rsidRPr="00F44394">
        <w:t xml:space="preserve">Главная задача при диагностике заключается в определении тяжести и характера течения периостита, выявлении эндогенных и экзогенных факторов. </w:t>
      </w:r>
    </w:p>
    <w:p w:rsidR="00D74813" w:rsidRPr="00C81573" w:rsidRDefault="00334F6C" w:rsidP="00B03303">
      <w:pPr>
        <w:pStyle w:val="2-6"/>
        <w:rPr>
          <w:i/>
        </w:rPr>
      </w:pPr>
      <w:r w:rsidRPr="00C81573">
        <w:rPr>
          <w:b/>
          <w:i/>
        </w:rPr>
        <w:t>Критерии установления диагноза/</w:t>
      </w:r>
      <w:r w:rsidR="00B0565A" w:rsidRPr="00C81573">
        <w:rPr>
          <w:b/>
          <w:i/>
        </w:rPr>
        <w:t>состояния</w:t>
      </w:r>
      <w:r w:rsidR="00ED5598" w:rsidRPr="00C81573">
        <w:rPr>
          <w:b/>
          <w:i/>
        </w:rPr>
        <w:t xml:space="preserve">: </w:t>
      </w:r>
    </w:p>
    <w:p w:rsidR="00D74813" w:rsidRPr="00C81573" w:rsidRDefault="00B03303" w:rsidP="00FE04D0">
      <w:pPr>
        <w:pStyle w:val="2-6"/>
        <w:numPr>
          <w:ilvl w:val="0"/>
          <w:numId w:val="11"/>
        </w:numPr>
        <w:rPr>
          <w:i/>
        </w:rPr>
      </w:pPr>
      <w:r>
        <w:rPr>
          <w:i/>
        </w:rPr>
        <w:t>Жалоб и анамнеза</w:t>
      </w:r>
    </w:p>
    <w:p w:rsidR="00D74813" w:rsidRPr="00C81573" w:rsidRDefault="00B03303" w:rsidP="00FE04D0">
      <w:pPr>
        <w:pStyle w:val="2-6"/>
        <w:numPr>
          <w:ilvl w:val="0"/>
          <w:numId w:val="11"/>
        </w:numPr>
        <w:rPr>
          <w:i/>
        </w:rPr>
      </w:pPr>
      <w:r>
        <w:rPr>
          <w:i/>
        </w:rPr>
        <w:t>физикального обследования</w:t>
      </w:r>
    </w:p>
    <w:p w:rsidR="00D74813" w:rsidRPr="00C81573" w:rsidRDefault="00D74813" w:rsidP="00D74813">
      <w:pPr>
        <w:pStyle w:val="2-6"/>
        <w:rPr>
          <w:i/>
        </w:rPr>
      </w:pPr>
      <w:r w:rsidRPr="00C81573">
        <w:rPr>
          <w:i/>
        </w:rPr>
        <w:t>3)</w:t>
      </w:r>
      <w:r w:rsidR="00B03303">
        <w:rPr>
          <w:i/>
        </w:rPr>
        <w:t xml:space="preserve">  лабораторных исследований</w:t>
      </w:r>
    </w:p>
    <w:p w:rsidR="00CC5156" w:rsidRPr="00C81573" w:rsidRDefault="00D74813" w:rsidP="00D74813">
      <w:pPr>
        <w:pStyle w:val="2-6"/>
        <w:rPr>
          <w:i/>
        </w:rPr>
      </w:pPr>
      <w:r w:rsidRPr="00C81573">
        <w:rPr>
          <w:i/>
        </w:rPr>
        <w:t>4)</w:t>
      </w:r>
      <w:r w:rsidR="00ED5598" w:rsidRPr="00C81573">
        <w:rPr>
          <w:i/>
        </w:rPr>
        <w:t xml:space="preserve"> </w:t>
      </w:r>
      <w:r w:rsidR="00B03303">
        <w:rPr>
          <w:i/>
        </w:rPr>
        <w:t>инструментального обследования</w:t>
      </w:r>
    </w:p>
    <w:p w:rsidR="00B03303" w:rsidRPr="00471D45" w:rsidRDefault="00B03303" w:rsidP="00B03303">
      <w:pPr>
        <w:shd w:val="clear" w:color="auto" w:fill="FFFFFF"/>
        <w:ind w:firstLine="720"/>
        <w:divId w:val="266810958"/>
        <w:rPr>
          <w:szCs w:val="24"/>
        </w:rPr>
      </w:pPr>
      <w:bookmarkStart w:id="29" w:name="_Toc469402336"/>
      <w:bookmarkStart w:id="30" w:name="_Toc468273531"/>
      <w:bookmarkStart w:id="31" w:name="_Toc468273449"/>
      <w:bookmarkStart w:id="32" w:name="_Toc11747737"/>
      <w:bookmarkEnd w:id="29"/>
      <w:bookmarkEnd w:id="30"/>
      <w:bookmarkEnd w:id="31"/>
      <w:r>
        <w:rPr>
          <w:szCs w:val="24"/>
        </w:rPr>
        <w:lastRenderedPageBreak/>
        <w:t>Рекомендуется проводить диагностику периостита</w:t>
      </w:r>
      <w:r w:rsidRPr="00F44394">
        <w:rPr>
          <w:szCs w:val="24"/>
        </w:rPr>
        <w:t xml:space="preserve"> врачом-стоматологом-хирургом с привлечением при необходимости других специалистов стоматологического профиля. В зависимости от поставленного диагноза составляется комплексный план лечения пациента.</w:t>
      </w:r>
      <w:r>
        <w:rPr>
          <w:szCs w:val="24"/>
        </w:rPr>
        <w:t xml:space="preserve"> </w:t>
      </w:r>
      <w:r w:rsidRPr="00471D45">
        <w:rPr>
          <w:szCs w:val="24"/>
        </w:rPr>
        <w:t>[</w:t>
      </w:r>
      <w:r>
        <w:rPr>
          <w:szCs w:val="24"/>
        </w:rPr>
        <w:t>1-4</w:t>
      </w:r>
      <w:r w:rsidRPr="00471D45">
        <w:rPr>
          <w:szCs w:val="24"/>
        </w:rPr>
        <w:t>]</w:t>
      </w:r>
    </w:p>
    <w:p w:rsidR="00B03303" w:rsidRPr="00B104EF" w:rsidRDefault="00B03303" w:rsidP="00B03303">
      <w:pPr>
        <w:pStyle w:val="afd"/>
        <w:divId w:val="266810958"/>
      </w:pPr>
      <w:r w:rsidRPr="00B104EF">
        <w:t xml:space="preserve">Уровень убедительности рекомендаций </w:t>
      </w:r>
      <w:r>
        <w:t>5</w:t>
      </w:r>
      <w:r w:rsidRPr="00B104EF">
        <w:t xml:space="preserve"> (уровень достоверности доказательств – </w:t>
      </w:r>
      <w:r>
        <w:t>С</w:t>
      </w:r>
      <w:r w:rsidRPr="00B104EF">
        <w:t>)</w:t>
      </w:r>
    </w:p>
    <w:p w:rsidR="00B46390" w:rsidRPr="00C81573" w:rsidRDefault="00B46390" w:rsidP="0021676E">
      <w:pPr>
        <w:pStyle w:val="2"/>
        <w:divId w:val="266810958"/>
      </w:pPr>
      <w:bookmarkStart w:id="33" w:name="_Toc61266741"/>
      <w:r w:rsidRPr="00C81573">
        <w:t>2.1 Жалобы и анамнез</w:t>
      </w:r>
      <w:bookmarkEnd w:id="32"/>
      <w:bookmarkEnd w:id="33"/>
    </w:p>
    <w:p w:rsidR="00342EE0" w:rsidRPr="00C81573" w:rsidRDefault="00342EE0" w:rsidP="0052679E">
      <w:pPr>
        <w:pStyle w:val="afff5"/>
        <w:ind w:left="22" w:firstLine="0"/>
        <w:divId w:val="266810958"/>
        <w:rPr>
          <w:color w:val="auto"/>
        </w:rPr>
      </w:pPr>
    </w:p>
    <w:p w:rsidR="0052679E" w:rsidRPr="00C81573" w:rsidRDefault="0052679E" w:rsidP="00D96EAB">
      <w:pPr>
        <w:ind w:firstLine="0"/>
        <w:divId w:val="266810958"/>
      </w:pPr>
    </w:p>
    <w:p w:rsidR="00B03303" w:rsidRPr="000D11C8" w:rsidRDefault="00B03303" w:rsidP="00B03303">
      <w:pPr>
        <w:shd w:val="clear" w:color="auto" w:fill="FFFFFF"/>
        <w:ind w:firstLine="720"/>
        <w:divId w:val="266810958"/>
        <w:rPr>
          <w:szCs w:val="24"/>
        </w:rPr>
      </w:pPr>
      <w:bookmarkStart w:id="34" w:name="_Toc11747738"/>
      <w:r w:rsidRPr="000D11C8">
        <w:rPr>
          <w:szCs w:val="24"/>
        </w:rPr>
        <w:t>При сборе анамнеза выясняют наличие или отсутствие жалоб, аллергический анамнез, наличие острых и хронических соматических заболеваний.</w:t>
      </w:r>
    </w:p>
    <w:p w:rsidR="00B03303" w:rsidRDefault="00B03303" w:rsidP="00B03303">
      <w:pPr>
        <w:pStyle w:val="1"/>
        <w:numPr>
          <w:ilvl w:val="0"/>
          <w:numId w:val="0"/>
        </w:numPr>
        <w:ind w:left="284"/>
        <w:divId w:val="266810958"/>
        <w:rPr>
          <w:szCs w:val="24"/>
        </w:rPr>
      </w:pPr>
      <w:r w:rsidRPr="000D11C8">
        <w:rPr>
          <w:szCs w:val="24"/>
        </w:rPr>
        <w:t xml:space="preserve">Выясняют осуществляет ли больной надлежащий гигиенический уход за полостью рта. Четко выявляют жалобы, а также характер </w:t>
      </w:r>
      <w:r w:rsidRPr="00A96959">
        <w:rPr>
          <w:color w:val="000000"/>
          <w:szCs w:val="24"/>
        </w:rPr>
        <w:t>появление боли</w:t>
      </w:r>
      <w:r w:rsidRPr="000D11C8">
        <w:rPr>
          <w:szCs w:val="24"/>
        </w:rPr>
        <w:t xml:space="preserve"> и дискомфорт в области причинного сегмента. Определяют давность возникновения заболевания, проведенное ранее лечение или его отсутствие. </w:t>
      </w:r>
    </w:p>
    <w:p w:rsidR="00B03303" w:rsidRPr="00BC10E8" w:rsidRDefault="00B03303" w:rsidP="00B03303">
      <w:pPr>
        <w:pStyle w:val="1"/>
        <w:numPr>
          <w:ilvl w:val="0"/>
          <w:numId w:val="0"/>
        </w:numPr>
        <w:ind w:left="284"/>
        <w:divId w:val="266810958"/>
        <w:rPr>
          <w:b/>
        </w:rPr>
      </w:pPr>
      <w:r>
        <w:rPr>
          <w:szCs w:val="24"/>
        </w:rPr>
        <w:t>1. Острый серозный периостит: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t>Рекомендуется установить характер боли (</w:t>
      </w:r>
      <w:r w:rsidRPr="000D11C8">
        <w:rPr>
          <w:szCs w:val="24"/>
        </w:rPr>
        <w:t>острая боль разлитая  в челюсти, иррадиирует по ходу ветвей тройничного нерва (при небном абсцессе болезненность при глота</w:t>
      </w:r>
      <w:r>
        <w:rPr>
          <w:szCs w:val="24"/>
        </w:rPr>
        <w:t>нии))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rPr>
          <w:szCs w:val="24"/>
        </w:rPr>
        <w:t>Рекомендуется измерить температуру тела (возможна субфибрильная температура)</w:t>
      </w:r>
    </w:p>
    <w:p w:rsidR="00B03303" w:rsidRDefault="00B03303" w:rsidP="00FE04D0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divId w:val="266810958"/>
        <w:rPr>
          <w:szCs w:val="24"/>
        </w:rPr>
      </w:pPr>
      <w:r>
        <w:rPr>
          <w:szCs w:val="24"/>
        </w:rPr>
        <w:t>Рекомендуется оценить конфигурацию лица (</w:t>
      </w:r>
      <w:r w:rsidRPr="000D11C8">
        <w:rPr>
          <w:szCs w:val="24"/>
        </w:rPr>
        <w:t>изменение конфигурации лица за счет коллатерального отека мягких т</w:t>
      </w:r>
      <w:r>
        <w:rPr>
          <w:szCs w:val="24"/>
        </w:rPr>
        <w:t>каней в области причинного зуба)</w:t>
      </w:r>
    </w:p>
    <w:p w:rsidR="00B03303" w:rsidRDefault="00B03303" w:rsidP="00B03303">
      <w:pPr>
        <w:widowControl w:val="0"/>
        <w:shd w:val="clear" w:color="auto" w:fill="FFFFFF"/>
        <w:autoSpaceDE w:val="0"/>
        <w:autoSpaceDN w:val="0"/>
        <w:adjustRightInd w:val="0"/>
        <w:ind w:firstLine="0"/>
        <w:divId w:val="266810958"/>
        <w:rPr>
          <w:szCs w:val="24"/>
        </w:rPr>
      </w:pPr>
      <w:r>
        <w:rPr>
          <w:szCs w:val="24"/>
        </w:rPr>
        <w:t xml:space="preserve">     2.  Острый гнойный периостит: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t>Рекомендуется установить характер боли (</w:t>
      </w:r>
      <w:r w:rsidRPr="000D11C8">
        <w:rPr>
          <w:szCs w:val="24"/>
        </w:rPr>
        <w:t>острая боль разлитая  в челюсти, иррадиирует по ходу ветвей тройничного нерва (при небном абсцессе болезненность при глота</w:t>
      </w:r>
      <w:r>
        <w:rPr>
          <w:szCs w:val="24"/>
        </w:rPr>
        <w:t>нии)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rPr>
          <w:szCs w:val="24"/>
        </w:rPr>
        <w:t>Рекомендуется измерить температуру тела (возможна субфибрильная температура)</w:t>
      </w:r>
    </w:p>
    <w:p w:rsidR="00B03303" w:rsidRDefault="00B03303" w:rsidP="00FE04D0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divId w:val="266810958"/>
        <w:rPr>
          <w:szCs w:val="24"/>
        </w:rPr>
      </w:pPr>
      <w:r>
        <w:rPr>
          <w:szCs w:val="24"/>
        </w:rPr>
        <w:t>Рекомендуется оценить конфигурацию лица (</w:t>
      </w:r>
      <w:r w:rsidRPr="000D11C8">
        <w:rPr>
          <w:szCs w:val="24"/>
        </w:rPr>
        <w:t>изменение конфигурации лица за счет коллатерального отека мягких т</w:t>
      </w:r>
      <w:r>
        <w:rPr>
          <w:szCs w:val="24"/>
        </w:rPr>
        <w:t>каней в области причинного зуба)</w:t>
      </w:r>
    </w:p>
    <w:p w:rsidR="00B03303" w:rsidRDefault="00B03303" w:rsidP="00B03303">
      <w:pPr>
        <w:widowControl w:val="0"/>
        <w:shd w:val="clear" w:color="auto" w:fill="FFFFFF"/>
        <w:autoSpaceDE w:val="0"/>
        <w:autoSpaceDN w:val="0"/>
        <w:adjustRightInd w:val="0"/>
        <w:ind w:firstLine="360"/>
        <w:divId w:val="266810958"/>
        <w:rPr>
          <w:szCs w:val="24"/>
        </w:rPr>
      </w:pPr>
      <w:r>
        <w:rPr>
          <w:szCs w:val="24"/>
        </w:rPr>
        <w:t>3. Хронический периостит челюсти: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t>Рекомендуется установить характер боли (</w:t>
      </w:r>
      <w:r w:rsidRPr="00F44394">
        <w:rPr>
          <w:szCs w:val="24"/>
        </w:rPr>
        <w:t>слабая боль, ноющего характера, периодическая</w:t>
      </w:r>
      <w:r>
        <w:rPr>
          <w:szCs w:val="24"/>
        </w:rPr>
        <w:t>)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rPr>
          <w:szCs w:val="24"/>
        </w:rPr>
        <w:t>Рекомендуется измерить температуру тела (возможна субфибрильная температура)</w:t>
      </w:r>
    </w:p>
    <w:p w:rsidR="00B03303" w:rsidRPr="00471D45" w:rsidRDefault="00B03303" w:rsidP="00FE04D0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divId w:val="266810958"/>
        <w:rPr>
          <w:szCs w:val="24"/>
        </w:rPr>
      </w:pPr>
      <w:r>
        <w:rPr>
          <w:szCs w:val="24"/>
        </w:rPr>
        <w:lastRenderedPageBreak/>
        <w:t>Рекомендуется оценить конфигурацию лица (</w:t>
      </w:r>
      <w:r w:rsidRPr="00F44394">
        <w:rPr>
          <w:szCs w:val="24"/>
        </w:rPr>
        <w:t>конфигурация лица может быть не изменена, или</w:t>
      </w:r>
      <w:r>
        <w:rPr>
          <w:szCs w:val="24"/>
        </w:rPr>
        <w:t xml:space="preserve"> присутствует незначительная ас</w:t>
      </w:r>
      <w:r w:rsidRPr="00F44394">
        <w:rPr>
          <w:szCs w:val="24"/>
        </w:rPr>
        <w:t>им</w:t>
      </w:r>
      <w:r>
        <w:rPr>
          <w:szCs w:val="24"/>
        </w:rPr>
        <w:t>м</w:t>
      </w:r>
      <w:r w:rsidRPr="00F44394">
        <w:rPr>
          <w:szCs w:val="24"/>
        </w:rPr>
        <w:t xml:space="preserve">етрия за счет инфильтрата по </w:t>
      </w:r>
      <w:r w:rsidRPr="00E63DA4">
        <w:rPr>
          <w:szCs w:val="24"/>
        </w:rPr>
        <w:t>переходной складке</w:t>
      </w:r>
      <w:r>
        <w:rPr>
          <w:szCs w:val="24"/>
        </w:rPr>
        <w:t>)</w:t>
      </w:r>
      <w:r w:rsidRPr="00471D45">
        <w:rPr>
          <w:szCs w:val="24"/>
        </w:rPr>
        <w:t xml:space="preserve"> [</w:t>
      </w:r>
      <w:r>
        <w:rPr>
          <w:szCs w:val="24"/>
        </w:rPr>
        <w:t>1-4</w:t>
      </w:r>
      <w:r w:rsidRPr="00471D45">
        <w:rPr>
          <w:szCs w:val="24"/>
        </w:rPr>
        <w:t>]</w:t>
      </w:r>
    </w:p>
    <w:p w:rsidR="00B03303" w:rsidRDefault="00B03303" w:rsidP="00B033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divId w:val="266810958"/>
        <w:rPr>
          <w:szCs w:val="24"/>
        </w:rPr>
      </w:pPr>
    </w:p>
    <w:p w:rsidR="00B03303" w:rsidRPr="0070093F" w:rsidRDefault="00B03303" w:rsidP="00B033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divId w:val="266810958"/>
        <w:rPr>
          <w:b/>
          <w:szCs w:val="24"/>
        </w:rPr>
      </w:pPr>
      <w:r w:rsidRPr="0070093F">
        <w:rPr>
          <w:b/>
        </w:rPr>
        <w:t>Уровень убедительности рекомендаций 5 (уровень достоверности доказательств – С)</w:t>
      </w:r>
    </w:p>
    <w:p w:rsidR="00B46390" w:rsidRPr="00C81573" w:rsidRDefault="00B46390" w:rsidP="0021676E">
      <w:pPr>
        <w:pStyle w:val="2"/>
        <w:divId w:val="266810958"/>
      </w:pPr>
      <w:bookmarkStart w:id="35" w:name="_Toc61266742"/>
      <w:r w:rsidRPr="00C81573">
        <w:t>2.2 Физикальное обследование</w:t>
      </w:r>
      <w:bookmarkEnd w:id="34"/>
      <w:bookmarkEnd w:id="35"/>
    </w:p>
    <w:p w:rsidR="00342EE0" w:rsidRPr="00C81573" w:rsidRDefault="00342EE0" w:rsidP="00D96EAB">
      <w:pPr>
        <w:divId w:val="266810958"/>
      </w:pPr>
    </w:p>
    <w:p w:rsidR="00B03303" w:rsidRPr="00BC10E8" w:rsidRDefault="00B03303" w:rsidP="00B03303">
      <w:pPr>
        <w:pStyle w:val="1"/>
        <w:numPr>
          <w:ilvl w:val="0"/>
          <w:numId w:val="0"/>
        </w:numPr>
        <w:ind w:left="284"/>
        <w:divId w:val="266810958"/>
        <w:rPr>
          <w:b/>
        </w:rPr>
      </w:pPr>
      <w:r>
        <w:rPr>
          <w:szCs w:val="24"/>
        </w:rPr>
        <w:t>Острый серозный периостит: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rPr>
          <w:szCs w:val="24"/>
        </w:rPr>
        <w:t>Рекомендуется измерить температуру тела (возможна субфибрильная температура)</w:t>
      </w:r>
    </w:p>
    <w:p w:rsidR="00B03303" w:rsidRDefault="00B03303" w:rsidP="00FE04D0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divId w:val="266810958"/>
        <w:rPr>
          <w:szCs w:val="24"/>
        </w:rPr>
      </w:pPr>
      <w:r>
        <w:rPr>
          <w:szCs w:val="24"/>
        </w:rPr>
        <w:t>Рекомендуется оценить конфигурацию лица (</w:t>
      </w:r>
      <w:r w:rsidRPr="000D11C8">
        <w:rPr>
          <w:szCs w:val="24"/>
        </w:rPr>
        <w:t>изменение конфигурации лица за счет коллатерального отека мягких т</w:t>
      </w:r>
      <w:r>
        <w:rPr>
          <w:szCs w:val="24"/>
        </w:rPr>
        <w:t>каней в области причинного зуба)</w:t>
      </w:r>
    </w:p>
    <w:p w:rsidR="00B03303" w:rsidRPr="000D11C8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>
        <w:rPr>
          <w:szCs w:val="24"/>
        </w:rPr>
        <w:t xml:space="preserve">Рекомендуется оценить </w:t>
      </w:r>
      <w:r w:rsidRPr="000D11C8">
        <w:rPr>
          <w:szCs w:val="24"/>
        </w:rPr>
        <w:t>кожные покровы не изменены, в складку собираются;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 w:rsidRPr="000D11C8">
        <w:rPr>
          <w:szCs w:val="24"/>
        </w:rPr>
        <w:t xml:space="preserve"> </w:t>
      </w:r>
      <w:r>
        <w:rPr>
          <w:szCs w:val="24"/>
        </w:rPr>
        <w:t>Рекомендуется пропальпировать регионарные лимфатические узлы (</w:t>
      </w:r>
      <w:r w:rsidRPr="000D11C8">
        <w:rPr>
          <w:szCs w:val="24"/>
        </w:rPr>
        <w:t>увеличенные и болезненные лимфатические узлы области, соответствующей возникновению воспаления</w:t>
      </w:r>
      <w:r>
        <w:rPr>
          <w:szCs w:val="24"/>
        </w:rPr>
        <w:t>)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>
        <w:rPr>
          <w:szCs w:val="24"/>
        </w:rPr>
        <w:t>Рекомендуется оценить открывание рта (ограничение открывания рта)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>
        <w:rPr>
          <w:szCs w:val="24"/>
        </w:rPr>
        <w:t>Рекомендуестся пропальпировать переходную складку (</w:t>
      </w:r>
      <w:r w:rsidRPr="000D11C8">
        <w:rPr>
          <w:szCs w:val="24"/>
        </w:rPr>
        <w:t>гиперемия, отек по переходной складке</w:t>
      </w:r>
      <w:r>
        <w:rPr>
          <w:szCs w:val="24"/>
        </w:rPr>
        <w:t>)</w:t>
      </w:r>
    </w:p>
    <w:p w:rsidR="00B03303" w:rsidRPr="00A56DB5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>
        <w:rPr>
          <w:szCs w:val="24"/>
        </w:rPr>
        <w:t>Рекомендуется провести перкуссию причинного зуба (резко болезненная)</w:t>
      </w:r>
    </w:p>
    <w:p w:rsidR="00B03303" w:rsidRDefault="00B03303" w:rsidP="00B03303">
      <w:pPr>
        <w:widowControl w:val="0"/>
        <w:shd w:val="clear" w:color="auto" w:fill="FFFFFF"/>
        <w:autoSpaceDE w:val="0"/>
        <w:autoSpaceDN w:val="0"/>
        <w:adjustRightInd w:val="0"/>
        <w:ind w:firstLine="0"/>
        <w:divId w:val="266810958"/>
        <w:rPr>
          <w:szCs w:val="24"/>
        </w:rPr>
      </w:pPr>
      <w:r>
        <w:rPr>
          <w:szCs w:val="24"/>
        </w:rPr>
        <w:t xml:space="preserve">     2.  Острый гнойный периостит: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rPr>
          <w:szCs w:val="24"/>
        </w:rPr>
        <w:t>Рекомендуется измерить температуру тела (возможна субфибрильная температура)</w:t>
      </w:r>
    </w:p>
    <w:p w:rsidR="00B03303" w:rsidRDefault="00B03303" w:rsidP="00FE04D0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divId w:val="266810958"/>
        <w:rPr>
          <w:szCs w:val="24"/>
        </w:rPr>
      </w:pPr>
      <w:r>
        <w:rPr>
          <w:szCs w:val="24"/>
        </w:rPr>
        <w:t>Рекомендуется оценить конфигурацию лица (</w:t>
      </w:r>
      <w:r w:rsidRPr="000D11C8">
        <w:rPr>
          <w:szCs w:val="24"/>
        </w:rPr>
        <w:t>изменение конфигурации лица за счет коллатерального отека мягких т</w:t>
      </w:r>
      <w:r>
        <w:rPr>
          <w:szCs w:val="24"/>
        </w:rPr>
        <w:t>каней в области причинного зуба)</w:t>
      </w:r>
    </w:p>
    <w:p w:rsidR="00B03303" w:rsidRPr="000D11C8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>
        <w:rPr>
          <w:szCs w:val="24"/>
        </w:rPr>
        <w:t xml:space="preserve">Рекомендуется оценить </w:t>
      </w:r>
      <w:r w:rsidRPr="000D11C8">
        <w:rPr>
          <w:szCs w:val="24"/>
        </w:rPr>
        <w:t>кожные покровы не изменены, в складку собираются;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 w:rsidRPr="000D11C8">
        <w:rPr>
          <w:szCs w:val="24"/>
        </w:rPr>
        <w:t xml:space="preserve"> </w:t>
      </w:r>
      <w:r>
        <w:rPr>
          <w:szCs w:val="24"/>
        </w:rPr>
        <w:t>Рекомендуется пропальпировать регионарные лимфатические узлы (</w:t>
      </w:r>
      <w:r w:rsidRPr="000D11C8">
        <w:rPr>
          <w:szCs w:val="24"/>
        </w:rPr>
        <w:t>увеличенные и болезненные лимфатические узлы области, соответствующей возникновению воспаления</w:t>
      </w:r>
      <w:r>
        <w:rPr>
          <w:szCs w:val="24"/>
        </w:rPr>
        <w:t>)</w:t>
      </w:r>
    </w:p>
    <w:p w:rsidR="00B03303" w:rsidRPr="00A96959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color w:val="000000"/>
          <w:szCs w:val="24"/>
        </w:rPr>
      </w:pPr>
      <w:r w:rsidRPr="00A96959">
        <w:rPr>
          <w:color w:val="000000"/>
          <w:szCs w:val="24"/>
        </w:rPr>
        <w:t>Рекомендуестся пропальпировать переходную складку (резко болезненная ограниченн</w:t>
      </w:r>
      <w:r w:rsidR="00AF496B" w:rsidRPr="00A96959">
        <w:rPr>
          <w:color w:val="000000"/>
          <w:szCs w:val="24"/>
        </w:rPr>
        <w:t>ый</w:t>
      </w:r>
      <w:r w:rsidRPr="00A96959">
        <w:rPr>
          <w:color w:val="000000"/>
          <w:szCs w:val="24"/>
        </w:rPr>
        <w:t xml:space="preserve"> инфильтрат</w:t>
      </w:r>
      <w:r w:rsidRPr="00B41288">
        <w:rPr>
          <w:szCs w:val="24"/>
        </w:rPr>
        <w:t xml:space="preserve"> в виде валика по переходной скла</w:t>
      </w:r>
      <w:r>
        <w:rPr>
          <w:szCs w:val="24"/>
        </w:rPr>
        <w:t xml:space="preserve">дке, переходная складка </w:t>
      </w:r>
      <w:r w:rsidRPr="00B41288">
        <w:rPr>
          <w:szCs w:val="24"/>
        </w:rPr>
        <w:t xml:space="preserve">сглажена, </w:t>
      </w:r>
      <w:r w:rsidRPr="00A96959">
        <w:rPr>
          <w:color w:val="000000"/>
          <w:szCs w:val="24"/>
        </w:rPr>
        <w:t>определяется флюктуация, иногда гной просвечивается через слизистую оболочку)</w:t>
      </w:r>
    </w:p>
    <w:p w:rsidR="00B03303" w:rsidRPr="00A96959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color w:val="000000"/>
          <w:szCs w:val="24"/>
        </w:rPr>
      </w:pPr>
      <w:r w:rsidRPr="00A96959">
        <w:rPr>
          <w:color w:val="000000"/>
          <w:szCs w:val="24"/>
        </w:rPr>
        <w:t>Рекомендуется оценить открывание рта (ограничение открывания рта)</w:t>
      </w:r>
    </w:p>
    <w:p w:rsidR="00B03303" w:rsidRPr="00A96959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color w:val="000000"/>
          <w:szCs w:val="24"/>
        </w:rPr>
      </w:pPr>
      <w:r w:rsidRPr="00A96959">
        <w:rPr>
          <w:color w:val="000000"/>
          <w:szCs w:val="24"/>
        </w:rPr>
        <w:t>Рекомендуется провести перкуссию причинного зуба (</w:t>
      </w:r>
      <w:r w:rsidR="00AF496B" w:rsidRPr="00A96959">
        <w:rPr>
          <w:color w:val="000000"/>
          <w:szCs w:val="24"/>
        </w:rPr>
        <w:t>возможно, слабо</w:t>
      </w:r>
      <w:r w:rsidRPr="00A96959">
        <w:rPr>
          <w:color w:val="000000"/>
          <w:szCs w:val="24"/>
        </w:rPr>
        <w:t xml:space="preserve"> болезненная)</w:t>
      </w:r>
    </w:p>
    <w:p w:rsidR="00B03303" w:rsidRDefault="00B03303" w:rsidP="00B03303">
      <w:pPr>
        <w:widowControl w:val="0"/>
        <w:autoSpaceDE w:val="0"/>
        <w:autoSpaceDN w:val="0"/>
        <w:adjustRightInd w:val="0"/>
        <w:spacing w:line="240" w:lineRule="auto"/>
        <w:ind w:left="360" w:firstLine="0"/>
        <w:jc w:val="left"/>
        <w:divId w:val="266810958"/>
        <w:rPr>
          <w:szCs w:val="24"/>
        </w:rPr>
      </w:pPr>
    </w:p>
    <w:p w:rsidR="00B03303" w:rsidRPr="00A56DB5" w:rsidRDefault="00B03303" w:rsidP="00B03303">
      <w:pPr>
        <w:widowControl w:val="0"/>
        <w:autoSpaceDE w:val="0"/>
        <w:autoSpaceDN w:val="0"/>
        <w:adjustRightInd w:val="0"/>
        <w:spacing w:line="240" w:lineRule="auto"/>
        <w:ind w:left="720" w:firstLine="0"/>
        <w:jc w:val="left"/>
        <w:divId w:val="266810958"/>
        <w:rPr>
          <w:szCs w:val="24"/>
        </w:rPr>
      </w:pPr>
    </w:p>
    <w:p w:rsidR="00B03303" w:rsidRDefault="00B03303" w:rsidP="00B03303">
      <w:pPr>
        <w:widowControl w:val="0"/>
        <w:shd w:val="clear" w:color="auto" w:fill="FFFFFF"/>
        <w:autoSpaceDE w:val="0"/>
        <w:autoSpaceDN w:val="0"/>
        <w:adjustRightInd w:val="0"/>
        <w:ind w:firstLine="360"/>
        <w:divId w:val="266810958"/>
        <w:rPr>
          <w:szCs w:val="24"/>
        </w:rPr>
      </w:pPr>
      <w:r>
        <w:rPr>
          <w:szCs w:val="24"/>
        </w:rPr>
        <w:t>3. Хронический периостит челюсти:</w:t>
      </w:r>
    </w:p>
    <w:p w:rsidR="00B03303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left"/>
        <w:divId w:val="266810958"/>
        <w:rPr>
          <w:szCs w:val="24"/>
        </w:rPr>
      </w:pPr>
      <w:r>
        <w:rPr>
          <w:szCs w:val="24"/>
        </w:rPr>
        <w:t>Рекомендуется измерить температуру тела (возможна субф</w:t>
      </w:r>
      <w:r w:rsidR="00AF496B">
        <w:rPr>
          <w:szCs w:val="24"/>
        </w:rPr>
        <w:t>е</w:t>
      </w:r>
      <w:r>
        <w:rPr>
          <w:szCs w:val="24"/>
        </w:rPr>
        <w:t>брильная температура)</w:t>
      </w:r>
    </w:p>
    <w:p w:rsidR="00B03303" w:rsidRDefault="00B03303" w:rsidP="00FE04D0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divId w:val="266810958"/>
        <w:rPr>
          <w:szCs w:val="24"/>
        </w:rPr>
      </w:pPr>
      <w:r>
        <w:rPr>
          <w:szCs w:val="24"/>
        </w:rPr>
        <w:t>Рекомендуется оценить конфигурацию лица (</w:t>
      </w:r>
      <w:r w:rsidRPr="00F44394">
        <w:rPr>
          <w:szCs w:val="24"/>
        </w:rPr>
        <w:t>конфигурация лица может быть не изменена или</w:t>
      </w:r>
      <w:r>
        <w:rPr>
          <w:szCs w:val="24"/>
        </w:rPr>
        <w:t xml:space="preserve"> присутствует незначительная ас</w:t>
      </w:r>
      <w:r w:rsidRPr="00F44394">
        <w:rPr>
          <w:szCs w:val="24"/>
        </w:rPr>
        <w:t>им</w:t>
      </w:r>
      <w:r>
        <w:rPr>
          <w:szCs w:val="24"/>
        </w:rPr>
        <w:t>м</w:t>
      </w:r>
      <w:r w:rsidRPr="00F44394">
        <w:rPr>
          <w:szCs w:val="24"/>
        </w:rPr>
        <w:t xml:space="preserve">етрия за счет инфильтрата по </w:t>
      </w:r>
      <w:r w:rsidRPr="00E63DA4">
        <w:rPr>
          <w:szCs w:val="24"/>
        </w:rPr>
        <w:lastRenderedPageBreak/>
        <w:t>переходной складке</w:t>
      </w:r>
      <w:r>
        <w:rPr>
          <w:szCs w:val="24"/>
        </w:rPr>
        <w:t>)</w:t>
      </w:r>
    </w:p>
    <w:p w:rsidR="00B03303" w:rsidRDefault="00B03303" w:rsidP="00FE04D0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divId w:val="266810958"/>
        <w:rPr>
          <w:szCs w:val="24"/>
        </w:rPr>
      </w:pPr>
      <w:r>
        <w:rPr>
          <w:szCs w:val="24"/>
        </w:rPr>
        <w:t>Рекомендуется пропальпировать регионарные лимфатические узлы (</w:t>
      </w:r>
      <w:r w:rsidRPr="00F44394">
        <w:rPr>
          <w:szCs w:val="24"/>
        </w:rPr>
        <w:t>увеличение и уплотнение поднижнечелюстных лимфатических узло</w:t>
      </w:r>
      <w:r>
        <w:rPr>
          <w:szCs w:val="24"/>
        </w:rPr>
        <w:t>в, безболезненных при пальпации)</w:t>
      </w:r>
    </w:p>
    <w:p w:rsidR="00B03303" w:rsidRPr="00386FBF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>
        <w:rPr>
          <w:szCs w:val="24"/>
        </w:rPr>
        <w:t>Рекомендуется пропальпировать переходную складку (</w:t>
      </w:r>
      <w:r w:rsidRPr="00F44394">
        <w:rPr>
          <w:szCs w:val="24"/>
        </w:rPr>
        <w:t>наличие в области переходной складки ограниченного уплотненного участка округлой формы с гладкой поверхностью, болезненного при пальпации, может отмечаться гиперемия</w:t>
      </w:r>
      <w:r>
        <w:rPr>
          <w:szCs w:val="24"/>
        </w:rPr>
        <w:t>)</w:t>
      </w:r>
      <w:r w:rsidRPr="00471D45">
        <w:rPr>
          <w:szCs w:val="24"/>
        </w:rPr>
        <w:t xml:space="preserve"> </w:t>
      </w:r>
    </w:p>
    <w:p w:rsidR="00B03303" w:rsidRPr="00A56DB5" w:rsidRDefault="00B03303" w:rsidP="00FE04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left"/>
        <w:divId w:val="266810958"/>
        <w:rPr>
          <w:szCs w:val="24"/>
        </w:rPr>
      </w:pPr>
      <w:r>
        <w:rPr>
          <w:szCs w:val="24"/>
        </w:rPr>
        <w:t>Рекомендуется провести перкуссию причинного зуба (умеренно болезненная)</w:t>
      </w:r>
    </w:p>
    <w:p w:rsidR="00B03303" w:rsidRPr="00A56DB5" w:rsidRDefault="00B03303" w:rsidP="00B03303">
      <w:pPr>
        <w:widowControl w:val="0"/>
        <w:autoSpaceDE w:val="0"/>
        <w:autoSpaceDN w:val="0"/>
        <w:adjustRightInd w:val="0"/>
        <w:spacing w:line="240" w:lineRule="auto"/>
        <w:ind w:left="720" w:firstLine="0"/>
        <w:jc w:val="left"/>
        <w:divId w:val="266810958"/>
        <w:rPr>
          <w:szCs w:val="24"/>
        </w:rPr>
      </w:pPr>
      <w:r w:rsidRPr="00471D45">
        <w:rPr>
          <w:szCs w:val="24"/>
        </w:rPr>
        <w:t xml:space="preserve"> [</w:t>
      </w:r>
      <w:r>
        <w:rPr>
          <w:szCs w:val="24"/>
        </w:rPr>
        <w:t>1-4</w:t>
      </w:r>
      <w:r w:rsidRPr="00471D45">
        <w:rPr>
          <w:szCs w:val="24"/>
        </w:rPr>
        <w:t>]</w:t>
      </w:r>
    </w:p>
    <w:p w:rsidR="00B03303" w:rsidRPr="0070093F" w:rsidRDefault="00B03303" w:rsidP="00B033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divId w:val="266810958"/>
        <w:rPr>
          <w:b/>
          <w:szCs w:val="24"/>
        </w:rPr>
      </w:pPr>
      <w:r w:rsidRPr="0070093F">
        <w:rPr>
          <w:b/>
        </w:rPr>
        <w:t>Уровень убедительности рекомендаций 5 (уровень достоверности доказательств – С)</w:t>
      </w:r>
    </w:p>
    <w:p w:rsidR="00094ED6" w:rsidRPr="00C81573" w:rsidRDefault="00B46390" w:rsidP="0021676E">
      <w:pPr>
        <w:pStyle w:val="2"/>
        <w:divId w:val="266810958"/>
      </w:pPr>
      <w:bookmarkStart w:id="36" w:name="_Toc61266743"/>
      <w:r w:rsidRPr="00C81573">
        <w:t>2.3 Лабораторн</w:t>
      </w:r>
      <w:r w:rsidR="00A70F44" w:rsidRPr="00C81573">
        <w:t>ые диагностические исследования</w:t>
      </w:r>
      <w:bookmarkEnd w:id="36"/>
    </w:p>
    <w:p w:rsidR="00B46390" w:rsidRPr="00C81573" w:rsidRDefault="00B46390" w:rsidP="00094ED6">
      <w:pPr>
        <w:pStyle w:val="afff5"/>
        <w:divId w:val="266810958"/>
        <w:rPr>
          <w:b/>
        </w:rPr>
      </w:pPr>
    </w:p>
    <w:p w:rsidR="00B03303" w:rsidRPr="00174593" w:rsidRDefault="00B03303" w:rsidP="00B03303">
      <w:pPr>
        <w:pStyle w:val="2-6"/>
        <w:divId w:val="266810958"/>
        <w:rPr>
          <w:rStyle w:val="aff7"/>
          <w:i w:val="0"/>
          <w:iCs w:val="0"/>
        </w:rPr>
      </w:pPr>
      <w:r>
        <w:rPr>
          <w:rStyle w:val="aff7"/>
          <w:iCs w:val="0"/>
        </w:rPr>
        <w:t>Проводится в условиях стационара;</w:t>
      </w:r>
    </w:p>
    <w:p w:rsidR="00B03303" w:rsidRPr="0070093F" w:rsidRDefault="00B03303" w:rsidP="00B03303">
      <w:pPr>
        <w:pStyle w:val="afff2"/>
        <w:divId w:val="266810958"/>
        <w:rPr>
          <w:szCs w:val="24"/>
        </w:rPr>
      </w:pPr>
      <w:r w:rsidRPr="0070093F">
        <w:rPr>
          <w:szCs w:val="24"/>
        </w:rPr>
        <w:t xml:space="preserve">В ОАК наблюдается </w:t>
      </w:r>
      <w:r w:rsidRPr="00471D45">
        <w:rPr>
          <w:color w:val="262626"/>
          <w:szCs w:val="24"/>
        </w:rPr>
        <w:t>умеренно выраженный нейтрофильный лейкоцитоз, относительный лимфоцитоз, ускоренное СОЭ.</w:t>
      </w:r>
    </w:p>
    <w:p w:rsidR="00B03303" w:rsidRPr="00B104EF" w:rsidRDefault="00B03303" w:rsidP="00B03303">
      <w:pPr>
        <w:pStyle w:val="afff2"/>
        <w:numPr>
          <w:ilvl w:val="0"/>
          <w:numId w:val="0"/>
        </w:numPr>
        <w:ind w:left="709"/>
        <w:divId w:val="266810958"/>
      </w:pPr>
      <w:r w:rsidRPr="00B104EF">
        <w:t>Уровень убедит</w:t>
      </w:r>
      <w:r>
        <w:t xml:space="preserve">ельности рекомендаций 5 </w:t>
      </w:r>
      <w:r w:rsidRPr="00B104EF">
        <w:t xml:space="preserve">(уровень достоверности доказательств – </w:t>
      </w:r>
      <w:r>
        <w:t>С</w:t>
      </w:r>
      <w:r w:rsidRPr="00B104EF">
        <w:t>)</w:t>
      </w:r>
    </w:p>
    <w:p w:rsidR="00B46390" w:rsidRPr="00C81573" w:rsidRDefault="00B46390" w:rsidP="0021676E">
      <w:pPr>
        <w:pStyle w:val="2"/>
        <w:divId w:val="266810958"/>
      </w:pPr>
      <w:bookmarkStart w:id="37" w:name="_Toc61266744"/>
      <w:r w:rsidRPr="00C81573">
        <w:t xml:space="preserve">2.4 </w:t>
      </w:r>
      <w:r w:rsidR="00A70F44" w:rsidRPr="00C81573">
        <w:t xml:space="preserve">Инструментальные </w:t>
      </w:r>
      <w:r w:rsidRPr="00C81573">
        <w:t>диагно</w:t>
      </w:r>
      <w:r w:rsidR="00A70F44" w:rsidRPr="00C81573">
        <w:t>стические исследования</w:t>
      </w:r>
      <w:bookmarkEnd w:id="37"/>
    </w:p>
    <w:p w:rsidR="00B03303" w:rsidRPr="00ED3954" w:rsidRDefault="00B03303" w:rsidP="00B03303">
      <w:pPr>
        <w:pStyle w:val="afff2"/>
        <w:divId w:val="266810958"/>
        <w:rPr>
          <w:b/>
        </w:rPr>
      </w:pPr>
      <w:r w:rsidRPr="00ED3954">
        <w:t>Рекомендуется проведения рентгенологического обследования для подтверждения диагноза и определения причинного зуба.</w:t>
      </w:r>
    </w:p>
    <w:p w:rsidR="00B03303" w:rsidRPr="00ED3954" w:rsidRDefault="00B03303" w:rsidP="00FE04D0">
      <w:pPr>
        <w:pStyle w:val="afff2"/>
        <w:numPr>
          <w:ilvl w:val="0"/>
          <w:numId w:val="13"/>
        </w:numPr>
        <w:divId w:val="266810958"/>
        <w:rPr>
          <w:b/>
          <w:bCs/>
          <w:i/>
          <w:iCs/>
          <w:szCs w:val="24"/>
        </w:rPr>
      </w:pPr>
      <w:r w:rsidRPr="00ED3954">
        <w:t xml:space="preserve">Острый периостит: </w:t>
      </w:r>
      <w:r w:rsidRPr="00ED3954">
        <w:rPr>
          <w:szCs w:val="24"/>
        </w:rPr>
        <w:t xml:space="preserve">на прицельной внутриротовой рентгенограмме отмечается расширение периодонтальной щели причинного зуба, наличие очагов деструкции костной ткани в области корней зубов. </w:t>
      </w:r>
    </w:p>
    <w:p w:rsidR="00B03303" w:rsidRDefault="00B03303" w:rsidP="00FE04D0">
      <w:pPr>
        <w:pStyle w:val="afff2"/>
        <w:numPr>
          <w:ilvl w:val="0"/>
          <w:numId w:val="13"/>
        </w:numPr>
        <w:divId w:val="266810958"/>
        <w:rPr>
          <w:b/>
        </w:rPr>
      </w:pPr>
      <w:r w:rsidRPr="00ED3954">
        <w:rPr>
          <w:szCs w:val="24"/>
        </w:rPr>
        <w:t>На обзорной рентгенограмме</w:t>
      </w:r>
      <w:r w:rsidRPr="00F44394">
        <w:rPr>
          <w:szCs w:val="24"/>
        </w:rPr>
        <w:t xml:space="preserve"> по нижнему краю челюсти удается выявить дополнительную тень оссифицированной надкостницы. В дальнейшем она уплотняется и становится толще. Во вновь образованной костной ткани начинается процесс перестройки</w:t>
      </w:r>
      <w:r>
        <w:rPr>
          <w:szCs w:val="24"/>
        </w:rPr>
        <w:t>,</w:t>
      </w:r>
      <w:r w:rsidRPr="00F44394">
        <w:rPr>
          <w:szCs w:val="24"/>
        </w:rPr>
        <w:t xml:space="preserve"> и она приобретает выраженную трабекулярную структуру. Рарефицирующий периостит характеризуется очагом остеопороза костной ткани с довольно четкими границами. Костная ткань замещается фиброзной. Зубы, входящие в патологический очаг, интактные.</w:t>
      </w:r>
      <w:r>
        <w:rPr>
          <w:szCs w:val="24"/>
        </w:rPr>
        <w:t xml:space="preserve"> </w:t>
      </w:r>
      <w:r>
        <w:rPr>
          <w:szCs w:val="24"/>
          <w:lang w:val="en-US"/>
        </w:rPr>
        <w:t>[</w:t>
      </w:r>
      <w:r>
        <w:rPr>
          <w:szCs w:val="24"/>
        </w:rPr>
        <w:t>1-4</w:t>
      </w:r>
      <w:r>
        <w:rPr>
          <w:szCs w:val="24"/>
          <w:lang w:val="en-US"/>
        </w:rPr>
        <w:t>]</w:t>
      </w:r>
    </w:p>
    <w:p w:rsidR="00B03303" w:rsidRPr="00B104EF" w:rsidRDefault="00B03303" w:rsidP="00B03303">
      <w:pPr>
        <w:pStyle w:val="afd"/>
        <w:divId w:val="266810958"/>
      </w:pPr>
      <w:r w:rsidRPr="00B104EF">
        <w:lastRenderedPageBreak/>
        <w:t xml:space="preserve">Уровень убедительности рекомендаций </w:t>
      </w:r>
      <w:r>
        <w:t>5</w:t>
      </w:r>
      <w:r w:rsidRPr="00B104EF">
        <w:t xml:space="preserve"> (уровень достоверности доказательств –</w:t>
      </w:r>
      <w:r>
        <w:t>С)</w:t>
      </w:r>
    </w:p>
    <w:p w:rsidR="000414F6" w:rsidRPr="00C81573" w:rsidRDefault="00CB71DA" w:rsidP="00C4630C">
      <w:pPr>
        <w:pStyle w:val="affc"/>
      </w:pPr>
      <w:bookmarkStart w:id="38" w:name="__RefHeading___doc_3"/>
      <w:bookmarkStart w:id="39" w:name="_Toc11747742"/>
      <w:bookmarkStart w:id="40" w:name="_Toc61266745"/>
      <w:r w:rsidRPr="00C81573">
        <w:t>3. Лечение</w:t>
      </w:r>
      <w:bookmarkEnd w:id="38"/>
      <w:r w:rsidR="0038545E" w:rsidRPr="00C81573">
        <w:t>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</w:t>
      </w:r>
      <w:bookmarkEnd w:id="39"/>
      <w:bookmarkEnd w:id="40"/>
    </w:p>
    <w:p w:rsidR="002929B1" w:rsidRPr="00C81573" w:rsidRDefault="004E1288" w:rsidP="002929B1">
      <w:pPr>
        <w:pStyle w:val="2"/>
        <w:spacing w:before="0"/>
        <w:divId w:val="1767193717"/>
        <w:rPr>
          <w:rFonts w:eastAsia="Times New Roman"/>
        </w:rPr>
      </w:pPr>
      <w:bookmarkStart w:id="41" w:name="_Toc469402341"/>
      <w:bookmarkStart w:id="42" w:name="_Toc468273538"/>
      <w:bookmarkStart w:id="43" w:name="_Toc468273456"/>
      <w:bookmarkStart w:id="44" w:name="_Toc11747743"/>
      <w:bookmarkStart w:id="45" w:name="_Toc61266746"/>
      <w:bookmarkEnd w:id="41"/>
      <w:bookmarkEnd w:id="42"/>
      <w:bookmarkEnd w:id="43"/>
      <w:r w:rsidRPr="00C81573">
        <w:rPr>
          <w:rFonts w:eastAsia="Times New Roman"/>
        </w:rPr>
        <w:t>3.1</w:t>
      </w:r>
      <w:r w:rsidR="00C81573">
        <w:rPr>
          <w:rFonts w:eastAsia="Times New Roman"/>
        </w:rPr>
        <w:t xml:space="preserve"> </w:t>
      </w:r>
      <w:r w:rsidR="00910303" w:rsidRPr="00C81573">
        <w:rPr>
          <w:rFonts w:eastAsia="Times New Roman"/>
        </w:rPr>
        <w:t>Подраздел1</w:t>
      </w:r>
      <w:r w:rsidR="00B03303">
        <w:rPr>
          <w:rFonts w:eastAsia="Times New Roman"/>
        </w:rPr>
        <w:t xml:space="preserve"> </w:t>
      </w:r>
      <w:r w:rsidR="002929B1" w:rsidRPr="00C81573">
        <w:rPr>
          <w:rFonts w:eastAsia="Times New Roman"/>
        </w:rPr>
        <w:t>«</w:t>
      </w:r>
      <w:r w:rsidRPr="00C81573">
        <w:rPr>
          <w:rFonts w:eastAsia="Times New Roman"/>
        </w:rPr>
        <w:t>Консервативное лечение</w:t>
      </w:r>
      <w:r w:rsidR="002929B1" w:rsidRPr="00C81573">
        <w:rPr>
          <w:rFonts w:eastAsia="Times New Roman"/>
        </w:rPr>
        <w:t>»</w:t>
      </w:r>
      <w:bookmarkEnd w:id="44"/>
      <w:bookmarkEnd w:id="45"/>
    </w:p>
    <w:p w:rsidR="00B03303" w:rsidRDefault="00B03303" w:rsidP="00B03303">
      <w:pPr>
        <w:pStyle w:val="1"/>
        <w:numPr>
          <w:ilvl w:val="0"/>
          <w:numId w:val="0"/>
        </w:numPr>
        <w:ind w:left="709"/>
        <w:divId w:val="1767193717"/>
      </w:pPr>
      <w:bookmarkStart w:id="46" w:name="_Toc11747745"/>
      <w:r>
        <w:t>Острый серозный периостит</w:t>
      </w:r>
    </w:p>
    <w:p w:rsidR="00B03303" w:rsidRDefault="00B03303" w:rsidP="00B03303">
      <w:pPr>
        <w:pStyle w:val="1"/>
        <w:numPr>
          <w:ilvl w:val="0"/>
          <w:numId w:val="0"/>
        </w:numPr>
        <w:ind w:left="709"/>
        <w:divId w:val="1767193717"/>
      </w:pPr>
      <w:r>
        <w:t>Рекомендуется проводить врачу-стоматологу-терапевту.</w:t>
      </w:r>
      <w:r w:rsidRPr="00EC6359">
        <w:t xml:space="preserve"> </w:t>
      </w:r>
      <w:r w:rsidRPr="00802EE8">
        <w:t>В начальной стадии острого периостита челюсти (острый серозный периостит) проводят терапевтическое лечение причинного зуба/зубов и консервативную лекарственную терапию. Назначают антибактериальные препараты следующих групп: пенициллины, фторхинолоны, цефалоспорины, макролиды, линкозамиды, тетрациклины. Антибактериальную терапию назначают индивидуально, исходя из общесоматического состояния пациента. Обязательно назначение антибиотикотерапии пациентам с сопутствующими заболеваниями (сердечно-сосудистой системы, иммунной системы, с онкологическими заболеваниями, пациентам преклонного возраста и т.д.)</w:t>
      </w:r>
    </w:p>
    <w:p w:rsidR="00B03303" w:rsidRPr="00B41288" w:rsidRDefault="00B03303" w:rsidP="00B03303">
      <w:pPr>
        <w:shd w:val="clear" w:color="auto" w:fill="FFFFFF"/>
        <w:divId w:val="1767193717"/>
        <w:rPr>
          <w:szCs w:val="24"/>
        </w:rPr>
      </w:pPr>
      <w:r w:rsidRPr="00B41288">
        <w:rPr>
          <w:szCs w:val="24"/>
        </w:rPr>
        <w:t>Лекарственное лечение острого серозного периостита заключается в назначении антибактериальных препаратов перечисленных групп:</w:t>
      </w:r>
    </w:p>
    <w:p w:rsidR="00B03303" w:rsidRPr="00B41288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>полусинтетических пенициллинов (амоксициллин), цефалоспоринов второго-третьего поколения, макролидов, фторхинолонов, линкозамидов, тетрациклинов;</w:t>
      </w:r>
    </w:p>
    <w:p w:rsidR="00B03303" w:rsidRPr="00B41288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 xml:space="preserve"> антигистаминных препаратов;</w:t>
      </w:r>
    </w:p>
    <w:p w:rsidR="00B03303" w:rsidRPr="00B41288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 xml:space="preserve"> препаратов кальция;</w:t>
      </w:r>
    </w:p>
    <w:p w:rsidR="00B03303" w:rsidRPr="00B41288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>обезболивающих препаратов;</w:t>
      </w:r>
    </w:p>
    <w:p w:rsidR="00B03303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 xml:space="preserve"> в</w:t>
      </w:r>
      <w:r>
        <w:rPr>
          <w:szCs w:val="24"/>
        </w:rPr>
        <w:t>итаминов (поливитамины, витамин</w:t>
      </w:r>
      <w:r w:rsidRPr="00B41288">
        <w:rPr>
          <w:szCs w:val="24"/>
        </w:rPr>
        <w:t xml:space="preserve"> С).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szCs w:val="24"/>
        </w:rPr>
      </w:pPr>
      <w:r w:rsidRPr="00EC6359">
        <w:rPr>
          <w:b/>
          <w:bCs/>
          <w:i/>
          <w:iCs/>
          <w:szCs w:val="24"/>
        </w:rPr>
        <w:t>Органотропные средства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szCs w:val="24"/>
        </w:rPr>
      </w:pPr>
      <w:r w:rsidRPr="00EC6359">
        <w:rPr>
          <w:szCs w:val="24"/>
        </w:rPr>
        <w:t xml:space="preserve">При периостите больному вместе с антибиотиками назначают пробиотики, нормализующие микрофлору кишечника.  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b/>
          <w:bCs/>
          <w:i/>
          <w:iCs/>
          <w:szCs w:val="24"/>
        </w:rPr>
        <w:t>Антисептические средства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tabs>
          <w:tab w:val="left" w:pos="1134"/>
        </w:tabs>
        <w:divId w:val="1767193717"/>
        <w:rPr>
          <w:szCs w:val="24"/>
        </w:rPr>
      </w:pPr>
      <w:r w:rsidRPr="00EC6359">
        <w:rPr>
          <w:szCs w:val="24"/>
        </w:rPr>
        <w:t>Антисептические средства используются в виде полоскания, активные в отношении простейших, грамположительных и грамотрицательных бактерий, вирусов (</w:t>
      </w:r>
      <w:r w:rsidRPr="00B03303">
        <w:rPr>
          <w:szCs w:val="24"/>
        </w:rPr>
        <w:t>применяют до 14 дней).</w:t>
      </w:r>
      <w:r w:rsidRPr="00EC6359">
        <w:rPr>
          <w:szCs w:val="24"/>
        </w:rPr>
        <w:t xml:space="preserve"> 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b/>
          <w:bCs/>
          <w:i/>
          <w:iCs/>
          <w:szCs w:val="24"/>
        </w:rPr>
        <w:t>Анестетики, используемые для местной анестезии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szCs w:val="24"/>
        </w:rPr>
      </w:pPr>
      <w:r w:rsidRPr="00EC6359">
        <w:rPr>
          <w:szCs w:val="24"/>
        </w:rPr>
        <w:lastRenderedPageBreak/>
        <w:t xml:space="preserve">     В настоящее время для местной анестезии используют анестетики преимущественно амидной группы. 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szCs w:val="24"/>
        </w:rPr>
        <w:t xml:space="preserve">Для каждого оперативного вмешательства выбирать тот анестетик, который показан пациенту с точки зрения функционального состояния его организма, аллергологического анамнеза, наличия сопутствующих заболеваний и степени их компенсации, характера предстоящего вмешательства. 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b/>
          <w:bCs/>
          <w:i/>
          <w:iCs/>
          <w:szCs w:val="24"/>
        </w:rPr>
        <w:t>Противомикробные препараты для системного применения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divId w:val="1767193717"/>
        <w:rPr>
          <w:b/>
          <w:bCs/>
          <w:szCs w:val="24"/>
        </w:rPr>
      </w:pPr>
      <w:r w:rsidRPr="00EC6359">
        <w:rPr>
          <w:b/>
          <w:bCs/>
          <w:i/>
          <w:iCs/>
          <w:szCs w:val="24"/>
        </w:rPr>
        <w:t xml:space="preserve">   </w:t>
      </w:r>
      <w:r w:rsidRPr="00EC6359">
        <w:rPr>
          <w:szCs w:val="24"/>
        </w:rPr>
        <w:t>Эти препараты назначают по строгим показаниям при прогрессировании воспалительного процесса, который ведет к развитию острого гнойного периостита, распространению гнойного экссудата в кость и развитию острого остеомиелита челюсти или в околочелюстные мягкие ткани с образованием абсцесса или флегмоны. Также назначаются при явлениях общей интоксикации, осложнениях после хирургического вмешательства.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b/>
          <w:bCs/>
          <w:i/>
          <w:iCs/>
          <w:szCs w:val="24"/>
        </w:rPr>
        <w:t>Нестероидные противовоспалительные препараты</w:t>
      </w:r>
    </w:p>
    <w:p w:rsidR="00B03303" w:rsidRPr="00C67D95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color w:val="FF0000"/>
          <w:szCs w:val="24"/>
        </w:rPr>
      </w:pPr>
      <w:r w:rsidRPr="00EC6359">
        <w:rPr>
          <w:iCs/>
          <w:szCs w:val="24"/>
        </w:rPr>
        <w:t>Нестероидные противовоспалительные средства (НПВС)</w:t>
      </w:r>
      <w:r w:rsidRPr="00EC6359">
        <w:rPr>
          <w:szCs w:val="24"/>
        </w:rPr>
        <w:t xml:space="preserve"> в большинстве своем — производные слабых органических кислот. К основным фармакодинамическим эффектам НПВС относятся противовоспалительное, анальгезирующее, жаропонижающее действие и  антиагрегантное.  </w:t>
      </w:r>
      <w:r w:rsidRPr="00B03303">
        <w:rPr>
          <w:szCs w:val="24"/>
        </w:rPr>
        <w:t>Назначение препаратов обусловлено их преимущественным анальгезирующим действием в первые сутки после хирургического вмешательства и выраженным противовоспалительным действием.</w:t>
      </w:r>
      <w:r>
        <w:rPr>
          <w:color w:val="FF0000"/>
          <w:szCs w:val="24"/>
        </w:rPr>
        <w:t xml:space="preserve"> </w:t>
      </w:r>
    </w:p>
    <w:p w:rsidR="00B03303" w:rsidRDefault="00B03303" w:rsidP="00B033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divId w:val="1767193717"/>
        <w:rPr>
          <w:szCs w:val="24"/>
        </w:rPr>
      </w:pPr>
      <w:r>
        <w:rPr>
          <w:szCs w:val="24"/>
        </w:rPr>
        <w:t>2. Острый гнойный периостит</w:t>
      </w:r>
    </w:p>
    <w:p w:rsidR="00B03303" w:rsidRDefault="00B03303" w:rsidP="00B033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divId w:val="1767193717"/>
      </w:pPr>
      <w:r w:rsidRPr="00B41288">
        <w:t xml:space="preserve">При остром гнойном периостите проводят </w:t>
      </w:r>
      <w:r>
        <w:t xml:space="preserve">терапевтическое </w:t>
      </w:r>
      <w:r w:rsidRPr="00B41288">
        <w:t xml:space="preserve">лечение </w:t>
      </w:r>
      <w:r>
        <w:t>причинного зуба</w:t>
      </w:r>
      <w:r w:rsidRPr="00802EE8">
        <w:t>/</w:t>
      </w:r>
      <w:r>
        <w:t xml:space="preserve">зубов </w:t>
      </w:r>
      <w:r w:rsidRPr="00B41288">
        <w:t>и консер</w:t>
      </w:r>
      <w:r>
        <w:t>вативную лекарственную терапию (е</w:t>
      </w:r>
      <w:r w:rsidRPr="00B41288">
        <w:t>сли причинный зуб не подлежит лечению или не представляет собой функциональной ценности его удаляют</w:t>
      </w:r>
      <w:r>
        <w:t>)</w:t>
      </w:r>
      <w:r w:rsidRPr="00B41288">
        <w:t>.</w:t>
      </w:r>
    </w:p>
    <w:p w:rsidR="00B03303" w:rsidRDefault="00B03303" w:rsidP="00B03303">
      <w:pPr>
        <w:pStyle w:val="1"/>
        <w:numPr>
          <w:ilvl w:val="0"/>
          <w:numId w:val="0"/>
        </w:numPr>
        <w:ind w:left="709"/>
        <w:divId w:val="1767193717"/>
      </w:pPr>
      <w:r w:rsidRPr="00802EE8">
        <w:t>Назначают антибактериальные препараты следующих групп: пенициллины, фторхинолоны, цефалоспорины, макролиды, линкозамиды, тетрациклины. Антибактериальную терапию назначают индивидуально, исходя из общесоматического состояния пациента. Обязательно назначение антибиотикотерапии пациентам с сопутствующими заболеваниями (сердечно-сосудистой системы, иммунной системы, с онкологическими заболеваниями, пациентам преклонного возраста и т.д.)</w:t>
      </w:r>
    </w:p>
    <w:p w:rsidR="00B03303" w:rsidRPr="00B41288" w:rsidRDefault="00B03303" w:rsidP="00B03303">
      <w:pPr>
        <w:shd w:val="clear" w:color="auto" w:fill="FFFFFF"/>
        <w:divId w:val="1767193717"/>
        <w:rPr>
          <w:szCs w:val="24"/>
        </w:rPr>
      </w:pPr>
      <w:r w:rsidRPr="00B41288">
        <w:rPr>
          <w:szCs w:val="24"/>
        </w:rPr>
        <w:t>Лекарственное лечение заключается в назначении антибактериальных препаратов перечисленных групп:</w:t>
      </w:r>
    </w:p>
    <w:p w:rsidR="00B03303" w:rsidRPr="00B41288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lastRenderedPageBreak/>
        <w:t>полусинтетических пенициллинов (амоксициллин), цефалоспоринов второго-третьего поколения, макролидов, фторхинолонов, линкозамидов, тетрациклинов;</w:t>
      </w:r>
    </w:p>
    <w:p w:rsidR="00B03303" w:rsidRPr="00B41288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 xml:space="preserve"> антигистаминных препаратов;</w:t>
      </w:r>
    </w:p>
    <w:p w:rsidR="00B03303" w:rsidRPr="00B41288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 xml:space="preserve"> препаратов кальция;</w:t>
      </w:r>
    </w:p>
    <w:p w:rsidR="00B03303" w:rsidRPr="00B41288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>обезболивающих препаратов;</w:t>
      </w:r>
    </w:p>
    <w:p w:rsidR="00B03303" w:rsidRDefault="00B03303" w:rsidP="00FE04D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auto"/>
        <w:divId w:val="1767193717"/>
        <w:rPr>
          <w:szCs w:val="24"/>
        </w:rPr>
      </w:pPr>
      <w:r w:rsidRPr="00B41288">
        <w:rPr>
          <w:szCs w:val="24"/>
        </w:rPr>
        <w:t xml:space="preserve"> в</w:t>
      </w:r>
      <w:r>
        <w:rPr>
          <w:szCs w:val="24"/>
        </w:rPr>
        <w:t>итаминов (поливитамины, витамин</w:t>
      </w:r>
      <w:r w:rsidRPr="00B41288">
        <w:rPr>
          <w:szCs w:val="24"/>
        </w:rPr>
        <w:t xml:space="preserve"> С).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szCs w:val="24"/>
        </w:rPr>
      </w:pPr>
      <w:r w:rsidRPr="00EC6359">
        <w:rPr>
          <w:b/>
          <w:bCs/>
          <w:i/>
          <w:iCs/>
          <w:szCs w:val="24"/>
        </w:rPr>
        <w:t>Органотропные средства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szCs w:val="24"/>
        </w:rPr>
      </w:pPr>
      <w:r w:rsidRPr="00EC6359">
        <w:rPr>
          <w:szCs w:val="24"/>
        </w:rPr>
        <w:t xml:space="preserve">При периостите больному вместе с антибиотиками назначают пробиотики, нормализующие микрофлору кишечника.  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b/>
          <w:bCs/>
          <w:i/>
          <w:iCs/>
          <w:szCs w:val="24"/>
        </w:rPr>
        <w:t>Антисептические средства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tabs>
          <w:tab w:val="left" w:pos="1134"/>
        </w:tabs>
        <w:divId w:val="1767193717"/>
        <w:rPr>
          <w:szCs w:val="24"/>
        </w:rPr>
      </w:pPr>
      <w:r w:rsidRPr="00EC6359">
        <w:rPr>
          <w:szCs w:val="24"/>
        </w:rPr>
        <w:t>Антисептические средства используются в виде полоскания, активные в отношении простейших, грамположительных и грамотрицательных бактерий, вирусов (применяют до 14 дней). Для полоскания рта используют также гипертонический раствор (сода, соль).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b/>
          <w:bCs/>
          <w:i/>
          <w:iCs/>
          <w:szCs w:val="24"/>
        </w:rPr>
        <w:t>Анестетики, используемые для местной анестезии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szCs w:val="24"/>
        </w:rPr>
      </w:pPr>
      <w:r w:rsidRPr="00EC6359">
        <w:rPr>
          <w:szCs w:val="24"/>
        </w:rPr>
        <w:t xml:space="preserve">     В настоящее время для местной анестезии используют анестетики преимущественно амидной группы. 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szCs w:val="24"/>
        </w:rPr>
        <w:t xml:space="preserve">Для каждого оперативного вмешательства выбирать тот анестетик, который показан пациенту с точки зрения функционального состояния его организма, аллергологического анамнеза, наличия сопутствующих заболеваний и степени их компенсации, характера предстоящего вмешательства. 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b/>
          <w:bCs/>
          <w:i/>
          <w:iCs/>
          <w:szCs w:val="24"/>
        </w:rPr>
        <w:t>Противомикробные препараты для системного применения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divId w:val="1767193717"/>
        <w:rPr>
          <w:b/>
          <w:bCs/>
          <w:szCs w:val="24"/>
        </w:rPr>
      </w:pPr>
      <w:r w:rsidRPr="00EC6359">
        <w:rPr>
          <w:b/>
          <w:bCs/>
          <w:i/>
          <w:iCs/>
          <w:szCs w:val="24"/>
        </w:rPr>
        <w:t xml:space="preserve">   </w:t>
      </w:r>
      <w:r w:rsidRPr="00EC6359">
        <w:rPr>
          <w:szCs w:val="24"/>
        </w:rPr>
        <w:t>Эти препараты назначают по строгим показаниям при прогрессировании воспалительного процесса, который ведет к развитию острого гнойного периостита, распространению гнойного экссудата в кость и развитию острого остеомиелита челюсти или в околочелюстные мягкие ткани с образованием абсцесса или флегмоны. Также назначаются при явлениях общей интоксикации, осложнениях после хирургического вмешательства.</w:t>
      </w:r>
    </w:p>
    <w:p w:rsidR="00B03303" w:rsidRPr="00EC6359" w:rsidRDefault="00B03303" w:rsidP="00FE04D0">
      <w:pPr>
        <w:pStyle w:val="-1"/>
        <w:numPr>
          <w:ilvl w:val="0"/>
          <w:numId w:val="14"/>
        </w:numPr>
        <w:shd w:val="clear" w:color="auto" w:fill="FFFFFF"/>
        <w:divId w:val="1767193717"/>
        <w:rPr>
          <w:b/>
          <w:bCs/>
          <w:i/>
          <w:iCs/>
          <w:szCs w:val="24"/>
        </w:rPr>
      </w:pPr>
      <w:r w:rsidRPr="00EC6359">
        <w:rPr>
          <w:b/>
          <w:bCs/>
          <w:i/>
          <w:iCs/>
          <w:szCs w:val="24"/>
        </w:rPr>
        <w:t>Нестероидные противовоспалительные препараты</w:t>
      </w:r>
    </w:p>
    <w:p w:rsidR="00B03303" w:rsidRDefault="00B03303" w:rsidP="00B033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divId w:val="1767193717"/>
        <w:rPr>
          <w:szCs w:val="24"/>
        </w:rPr>
      </w:pPr>
      <w:r w:rsidRPr="00EC6359">
        <w:rPr>
          <w:iCs/>
          <w:szCs w:val="24"/>
        </w:rPr>
        <w:t>Нестероидные противовоспалительные средства (НПВС)</w:t>
      </w:r>
      <w:r w:rsidRPr="00EC6359">
        <w:rPr>
          <w:szCs w:val="24"/>
        </w:rPr>
        <w:t xml:space="preserve"> в большинстве своем — производные слабых органических кислот. К основным фармакодинамическим эффектам НПВС относятся противовоспалительное, анальгезиру</w:t>
      </w:r>
      <w:r w:rsidR="001444C3">
        <w:rPr>
          <w:szCs w:val="24"/>
        </w:rPr>
        <w:t>ющее, жаропонижающее действие и</w:t>
      </w:r>
      <w:r w:rsidRPr="00EC6359">
        <w:rPr>
          <w:szCs w:val="24"/>
        </w:rPr>
        <w:t xml:space="preserve"> антиагрегантное.  Назначение препаратов в хирургической практике обусловлено их преимущественным анальгезирующим действием в первые сутки после хирургического вмешательства и выраженным противовоспалительным действием.</w:t>
      </w:r>
      <w:r>
        <w:rPr>
          <w:szCs w:val="24"/>
        </w:rPr>
        <w:t xml:space="preserve"> </w:t>
      </w:r>
      <w:r w:rsidRPr="00471D45">
        <w:rPr>
          <w:szCs w:val="24"/>
        </w:rPr>
        <w:t>[1-4]</w:t>
      </w:r>
    </w:p>
    <w:p w:rsidR="00B03303" w:rsidRPr="00471D45" w:rsidRDefault="00B03303" w:rsidP="00B033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divId w:val="1767193717"/>
        <w:rPr>
          <w:szCs w:val="24"/>
        </w:rPr>
      </w:pPr>
    </w:p>
    <w:p w:rsidR="00B03303" w:rsidRPr="00B104EF" w:rsidRDefault="00B03303" w:rsidP="00B03303">
      <w:pPr>
        <w:pStyle w:val="afd"/>
        <w:divId w:val="1767193717"/>
      </w:pPr>
      <w:r w:rsidRPr="00B104EF">
        <w:t xml:space="preserve">Уровень убедительности рекомендаций </w:t>
      </w:r>
      <w:r>
        <w:t>5</w:t>
      </w:r>
      <w:r w:rsidRPr="00B104EF">
        <w:t xml:space="preserve"> (уровень достоверности доказательств – </w:t>
      </w:r>
      <w:r>
        <w:t>С</w:t>
      </w:r>
      <w:r w:rsidRPr="00B104EF">
        <w:t>)</w:t>
      </w:r>
    </w:p>
    <w:p w:rsidR="004E1288" w:rsidRPr="00C81573" w:rsidRDefault="004E1288" w:rsidP="006425FF">
      <w:pPr>
        <w:pStyle w:val="2"/>
        <w:divId w:val="1767193717"/>
      </w:pPr>
      <w:bookmarkStart w:id="47" w:name="_Toc61266747"/>
      <w:r w:rsidRPr="00C81573">
        <w:lastRenderedPageBreak/>
        <w:t>3.</w:t>
      </w:r>
      <w:r w:rsidR="00910303" w:rsidRPr="00C81573">
        <w:rPr>
          <w:lang w:val="en-US"/>
        </w:rPr>
        <w:t>N</w:t>
      </w:r>
      <w:r w:rsidR="00B03303">
        <w:t xml:space="preserve"> Хирургическое</w:t>
      </w:r>
      <w:r w:rsidRPr="00C81573">
        <w:t xml:space="preserve"> лечение</w:t>
      </w:r>
      <w:bookmarkEnd w:id="46"/>
      <w:bookmarkEnd w:id="47"/>
    </w:p>
    <w:p w:rsidR="00B03303" w:rsidRPr="00174593" w:rsidRDefault="00B03303" w:rsidP="00B03303">
      <w:pPr>
        <w:pStyle w:val="2-6"/>
        <w:rPr>
          <w:rStyle w:val="aff7"/>
          <w:i w:val="0"/>
          <w:iCs w:val="0"/>
        </w:rPr>
      </w:pPr>
      <w:bookmarkStart w:id="48" w:name="__RefHeading___doc_4"/>
      <w:bookmarkStart w:id="49" w:name="_Toc11747746"/>
      <w:r>
        <w:rPr>
          <w:rStyle w:val="aff7"/>
          <w:iCs w:val="0"/>
        </w:rPr>
        <w:t>Рекомендуется проводить врачу стоматологу-хирургу при остром и хроническом периостите челюсти.</w:t>
      </w:r>
    </w:p>
    <w:p w:rsidR="00B03303" w:rsidRDefault="00B03303" w:rsidP="00FE04D0">
      <w:pPr>
        <w:pStyle w:val="afd"/>
        <w:numPr>
          <w:ilvl w:val="0"/>
          <w:numId w:val="15"/>
        </w:numPr>
        <w:rPr>
          <w:b w:val="0"/>
        </w:rPr>
      </w:pPr>
      <w:r w:rsidRPr="00EC6359">
        <w:rPr>
          <w:b w:val="0"/>
        </w:rPr>
        <w:t>Острый периостит</w:t>
      </w:r>
      <w:r w:rsidRPr="00D67E31">
        <w:rPr>
          <w:b w:val="0"/>
        </w:rPr>
        <w:t>- Хирургическое вмешательство заключается в проведении разреза по переходной складке до кости на протяжении всего инфильтрата</w:t>
      </w:r>
      <w:r>
        <w:rPr>
          <w:b w:val="0"/>
        </w:rPr>
        <w:t>,</w:t>
      </w:r>
      <w:r w:rsidRPr="00D67E31">
        <w:rPr>
          <w:b w:val="0"/>
        </w:rPr>
        <w:t xml:space="preserve"> </w:t>
      </w:r>
      <w:r w:rsidRPr="00B03303">
        <w:rPr>
          <w:b w:val="0"/>
        </w:rPr>
        <w:t>разведении краев раны, получении гноя. Создают</w:t>
      </w:r>
      <w:r w:rsidRPr="00D67E31">
        <w:rPr>
          <w:b w:val="0"/>
        </w:rPr>
        <w:t xml:space="preserve"> отток гною, промывают рану растворами антисептиков, устанавливают дренаж.</w:t>
      </w:r>
    </w:p>
    <w:p w:rsidR="00B03303" w:rsidRPr="00B03303" w:rsidRDefault="00B03303" w:rsidP="00FE04D0">
      <w:pPr>
        <w:pStyle w:val="afd"/>
        <w:numPr>
          <w:ilvl w:val="0"/>
          <w:numId w:val="15"/>
        </w:numPr>
        <w:rPr>
          <w:b w:val="0"/>
        </w:rPr>
      </w:pPr>
      <w:r w:rsidRPr="00D67E31">
        <w:rPr>
          <w:b w:val="0"/>
        </w:rPr>
        <w:t xml:space="preserve">Хронический периостит- </w:t>
      </w:r>
      <w:r w:rsidRPr="00B03303">
        <w:rPr>
          <w:b w:val="0"/>
        </w:rPr>
        <w:t xml:space="preserve">Вскрывают </w:t>
      </w:r>
      <w:r>
        <w:rPr>
          <w:b w:val="0"/>
        </w:rPr>
        <w:t>гнойный очаг</w:t>
      </w:r>
      <w:r w:rsidRPr="00D67E31">
        <w:rPr>
          <w:b w:val="0"/>
        </w:rPr>
        <w:t xml:space="preserve"> из линии разреза или из лунки удаленного зуба. Лечение рарефицирующего периостита заключается в проведении ревизии патологического очага после отслаивания трапециевидного слизисто-надкостничного лоскута, удалении организовавшейся гематомы. Интактные зубы сохраняют. Одновременно иссекают пролиферативно измененную часть надкостницы, а вновь образованную костную ткань удаляют костными кусачками, долотом, при помощи бормашины или физиодиспенсера. Удаляют избыточное костное образование на подлежащем кортикальном слое кости вместе с размягченными участками. </w:t>
      </w:r>
      <w:r w:rsidRPr="00B03303">
        <w:rPr>
          <w:b w:val="0"/>
        </w:rPr>
        <w:t>Материал направляют на патогистологическое исследование. Послеоперационную рану зашивают наглухо. [1-4]</w:t>
      </w:r>
    </w:p>
    <w:p w:rsidR="00B03303" w:rsidRPr="00EC6359" w:rsidRDefault="00B03303" w:rsidP="00B03303">
      <w:pPr>
        <w:pStyle w:val="afd"/>
        <w:ind w:left="1069"/>
        <w:rPr>
          <w:b w:val="0"/>
        </w:rPr>
      </w:pPr>
    </w:p>
    <w:p w:rsidR="00B03303" w:rsidRPr="00B104EF" w:rsidRDefault="00B03303" w:rsidP="00B03303">
      <w:pPr>
        <w:pStyle w:val="afd"/>
      </w:pPr>
      <w:r w:rsidRPr="00B104EF">
        <w:t xml:space="preserve">Уровень убедительности рекомендаций </w:t>
      </w:r>
      <w:r>
        <w:t>5</w:t>
      </w:r>
      <w:r w:rsidRPr="00B104EF">
        <w:t xml:space="preserve"> (уровень достоверности доказательств – </w:t>
      </w:r>
      <w:r>
        <w:t>С</w:t>
      </w:r>
      <w:r w:rsidRPr="00B104EF">
        <w:t>)</w:t>
      </w:r>
    </w:p>
    <w:p w:rsidR="00B03303" w:rsidRPr="00174593" w:rsidRDefault="00B03303" w:rsidP="00B03303">
      <w:pPr>
        <w:pStyle w:val="2"/>
        <w:rPr>
          <w:rStyle w:val="aff7"/>
          <w:i w:val="0"/>
          <w:iCs w:val="0"/>
        </w:rPr>
      </w:pPr>
      <w:bookmarkStart w:id="50" w:name="_Toc430470137"/>
      <w:bookmarkStart w:id="51" w:name="_Toc61266748"/>
      <w:r w:rsidRPr="004E1288">
        <w:t xml:space="preserve">3.3 Иное </w:t>
      </w:r>
      <w:r w:rsidRPr="006425FF">
        <w:t>лечение</w:t>
      </w:r>
      <w:bookmarkEnd w:id="50"/>
      <w:bookmarkEnd w:id="51"/>
    </w:p>
    <w:p w:rsidR="00B03303" w:rsidRPr="00EC6359" w:rsidRDefault="00B03303" w:rsidP="00B03303">
      <w:pPr>
        <w:pStyle w:val="1"/>
        <w:rPr>
          <w:b/>
          <w:bCs/>
          <w:i/>
          <w:iCs/>
        </w:rPr>
      </w:pPr>
      <w:r w:rsidRPr="002C48AD">
        <w:t xml:space="preserve">При периостите челюсти для </w:t>
      </w:r>
      <w:r w:rsidRPr="00B03303">
        <w:t>более быстрого купирования воспалительных явлений на 2 - 3 сутки после вскрытия гнойника рекомендуется назначение физических методов лечения: теплые ванночки из антисептических и дезодорирующих растворов, УВЧ, СВЧ, флюктуоризацию, лазерную терапию гелий-неоновыми лучами, магнитотерапию. [1-4]</w:t>
      </w:r>
    </w:p>
    <w:p w:rsidR="00B03303" w:rsidRPr="00B104EF" w:rsidRDefault="00B03303" w:rsidP="00B03303">
      <w:pPr>
        <w:pStyle w:val="afd"/>
      </w:pPr>
      <w:r w:rsidRPr="00B104EF">
        <w:t xml:space="preserve">Уровень убедительности рекомендаций </w:t>
      </w:r>
      <w:r>
        <w:t>5</w:t>
      </w:r>
      <w:r w:rsidRPr="00B104EF">
        <w:t xml:space="preserve"> (уровень достоверности доказательств – </w:t>
      </w:r>
      <w:r>
        <w:t>С</w:t>
      </w:r>
    </w:p>
    <w:p w:rsidR="000414F6" w:rsidRPr="00C81573" w:rsidRDefault="00CB71DA" w:rsidP="00B104EF">
      <w:pPr>
        <w:pStyle w:val="CustomContentNormal"/>
      </w:pPr>
      <w:bookmarkStart w:id="52" w:name="_Toc61266749"/>
      <w:r w:rsidRPr="00C81573">
        <w:lastRenderedPageBreak/>
        <w:t xml:space="preserve">4. </w:t>
      </w:r>
      <w:r w:rsidR="00A43CE5" w:rsidRPr="00C81573">
        <w:t>Медицинская реабилитация</w:t>
      </w:r>
      <w:bookmarkEnd w:id="48"/>
      <w:r w:rsidR="00A43CE5" w:rsidRPr="00C81573">
        <w:t>, медицинские показания и противопоказания к применению методов реабилитации</w:t>
      </w:r>
      <w:bookmarkEnd w:id="49"/>
      <w:bookmarkEnd w:id="52"/>
    </w:p>
    <w:p w:rsidR="00B03303" w:rsidRPr="00F44394" w:rsidRDefault="00B03303" w:rsidP="00B03303">
      <w:pPr>
        <w:shd w:val="clear" w:color="auto" w:fill="FFFFFF"/>
        <w:ind w:firstLine="720"/>
        <w:rPr>
          <w:szCs w:val="24"/>
        </w:rPr>
      </w:pPr>
      <w:bookmarkStart w:id="53" w:name="__RefHeading___doc_5"/>
      <w:bookmarkStart w:id="54" w:name="_Toc11747747"/>
      <w:r w:rsidRPr="00B41288">
        <w:rPr>
          <w:szCs w:val="24"/>
        </w:rPr>
        <w:t>Пациенту рекомендуют явиться на следующий день на прием для осмотра пос</w:t>
      </w:r>
      <w:r w:rsidRPr="00F44394">
        <w:rPr>
          <w:szCs w:val="24"/>
        </w:rPr>
        <w:t xml:space="preserve">ле лечебных мероприятий, далее, в зависимости от необходимости проведения перевязок или следующего этапа лечения, график </w:t>
      </w:r>
      <w:r w:rsidRPr="00B03303">
        <w:rPr>
          <w:szCs w:val="24"/>
        </w:rPr>
        <w:t>посещения назначают индивидуально</w:t>
      </w:r>
      <w:r w:rsidRPr="00F44394">
        <w:rPr>
          <w:szCs w:val="24"/>
        </w:rPr>
        <w:t xml:space="preserve"> в зависимости от течения воспалительного процесса. </w:t>
      </w:r>
      <w:r w:rsidRPr="00471D45">
        <w:t>[1-4]</w:t>
      </w:r>
    </w:p>
    <w:p w:rsidR="00B03303" w:rsidRPr="00B104EF" w:rsidRDefault="00B03303" w:rsidP="00B03303">
      <w:pPr>
        <w:pStyle w:val="afd"/>
      </w:pPr>
      <w:r w:rsidRPr="00B104EF">
        <w:t xml:space="preserve">Уровень убедительности рекомендаций </w:t>
      </w:r>
      <w:r>
        <w:t>5</w:t>
      </w:r>
      <w:r w:rsidRPr="00B104EF">
        <w:t xml:space="preserve"> (уровень достоверности доказательств – </w:t>
      </w:r>
      <w:r>
        <w:t>С</w:t>
      </w:r>
      <w:r w:rsidRPr="00B104EF">
        <w:t>)</w:t>
      </w:r>
    </w:p>
    <w:p w:rsidR="00A43CE5" w:rsidRPr="00C81573" w:rsidRDefault="00094ED6" w:rsidP="00A43CE5">
      <w:pPr>
        <w:pStyle w:val="CustomContentNormal"/>
      </w:pPr>
      <w:bookmarkStart w:id="55" w:name="_Toc61266750"/>
      <w:r w:rsidRPr="00C81573">
        <w:t xml:space="preserve">5. </w:t>
      </w:r>
      <w:r w:rsidR="00CB71DA" w:rsidRPr="00C81573">
        <w:t>Профилактика</w:t>
      </w:r>
      <w:bookmarkEnd w:id="53"/>
      <w:r w:rsidR="00B104EF" w:rsidRPr="00C81573">
        <w:t xml:space="preserve"> и диспансерное наблюдение</w:t>
      </w:r>
      <w:r w:rsidR="00A43CE5" w:rsidRPr="00C81573">
        <w:t>,</w:t>
      </w:r>
      <w:r w:rsidR="00AF496B">
        <w:t xml:space="preserve"> </w:t>
      </w:r>
      <w:r w:rsidR="00A43CE5" w:rsidRPr="00C81573">
        <w:t>медицинские показания и противопоказания к применению методов профилактики</w:t>
      </w:r>
      <w:bookmarkEnd w:id="54"/>
      <w:bookmarkEnd w:id="55"/>
    </w:p>
    <w:p w:rsidR="00B03303" w:rsidRPr="00D67E31" w:rsidRDefault="00B03303" w:rsidP="00B03303">
      <w:pPr>
        <w:pStyle w:val="afd"/>
        <w:rPr>
          <w:b w:val="0"/>
        </w:rPr>
      </w:pPr>
      <w:bookmarkStart w:id="56" w:name="__RefHeading___doc_6"/>
      <w:bookmarkStart w:id="57" w:name="_Toc11747748"/>
      <w:r>
        <w:rPr>
          <w:b w:val="0"/>
        </w:rPr>
        <w:t>Рекомендуется врачу-стоматологу-терапевту</w:t>
      </w:r>
      <w:r w:rsidRPr="00D67E31">
        <w:rPr>
          <w:b w:val="0"/>
        </w:rPr>
        <w:t xml:space="preserve"> провед</w:t>
      </w:r>
      <w:r w:rsidRPr="00B03303">
        <w:rPr>
          <w:b w:val="0"/>
        </w:rPr>
        <w:t xml:space="preserve">ения </w:t>
      </w:r>
      <w:r w:rsidRPr="00D67E31">
        <w:rPr>
          <w:b w:val="0"/>
        </w:rPr>
        <w:t>2 раза в год профилактических осмот</w:t>
      </w:r>
      <w:r>
        <w:rPr>
          <w:b w:val="0"/>
        </w:rPr>
        <w:t>ров и гигиенических мероприятий</w:t>
      </w:r>
      <w:r w:rsidRPr="00D67E31">
        <w:rPr>
          <w:b w:val="0"/>
        </w:rPr>
        <w:t xml:space="preserve">. </w:t>
      </w:r>
      <w:r w:rsidRPr="00471D45">
        <w:rPr>
          <w:b w:val="0"/>
        </w:rPr>
        <w:t>[1-4]</w:t>
      </w:r>
    </w:p>
    <w:p w:rsidR="00B03303" w:rsidRPr="00B104EF" w:rsidRDefault="00B03303" w:rsidP="00B03303">
      <w:pPr>
        <w:pStyle w:val="afd"/>
      </w:pPr>
      <w:r w:rsidRPr="00B104EF">
        <w:t xml:space="preserve">Уровень убедительности рекомендаций </w:t>
      </w:r>
      <w:r>
        <w:t>5</w:t>
      </w:r>
      <w:r w:rsidRPr="00B104EF">
        <w:t xml:space="preserve"> (уровень достоверности доказательств – </w:t>
      </w:r>
      <w:r>
        <w:t>С</w:t>
      </w:r>
      <w:r w:rsidRPr="00B104EF">
        <w:t>)</w:t>
      </w:r>
    </w:p>
    <w:p w:rsidR="009B4039" w:rsidRPr="00C81573" w:rsidRDefault="00C4630C" w:rsidP="00C4630C">
      <w:pPr>
        <w:pStyle w:val="affc"/>
      </w:pPr>
      <w:bookmarkStart w:id="58" w:name="_Toc61266751"/>
      <w:r w:rsidRPr="00C81573">
        <w:t xml:space="preserve">6. </w:t>
      </w:r>
      <w:r w:rsidR="009B4039" w:rsidRPr="00942D4E">
        <w:t xml:space="preserve">Организация </w:t>
      </w:r>
      <w:r w:rsidR="00C81573" w:rsidRPr="00942D4E">
        <w:t xml:space="preserve">оказания </w:t>
      </w:r>
      <w:r w:rsidR="009B4039" w:rsidRPr="00942D4E">
        <w:t>медицинской</w:t>
      </w:r>
      <w:r w:rsidR="009B4039" w:rsidRPr="00C81573">
        <w:t xml:space="preserve"> помощи</w:t>
      </w:r>
      <w:bookmarkEnd w:id="57"/>
      <w:bookmarkEnd w:id="58"/>
    </w:p>
    <w:p w:rsidR="00E77CAF" w:rsidRPr="00E77CAF" w:rsidRDefault="00E77CAF" w:rsidP="00E77CAF">
      <w:pPr>
        <w:rPr>
          <w:szCs w:val="24"/>
        </w:rPr>
      </w:pPr>
      <w:bookmarkStart w:id="59" w:name="_Toc11747749"/>
      <w:r w:rsidRPr="00E77CAF">
        <w:rPr>
          <w:szCs w:val="24"/>
        </w:rPr>
        <w:t>Вид медицинской помощи: первичная специализированная медико-санитарная помощь.</w:t>
      </w:r>
    </w:p>
    <w:p w:rsidR="00E77CAF" w:rsidRPr="00E77CAF" w:rsidRDefault="00E77CAF" w:rsidP="00E77CAF">
      <w:pPr>
        <w:rPr>
          <w:szCs w:val="24"/>
        </w:rPr>
      </w:pPr>
      <w:r w:rsidRPr="00E77CAF">
        <w:rPr>
          <w:szCs w:val="24"/>
        </w:rPr>
        <w:t>Условия оказания медицинской помощи: амбулаторно.</w:t>
      </w:r>
    </w:p>
    <w:p w:rsidR="00E77CAF" w:rsidRPr="00E77CAF" w:rsidRDefault="00E77CAF" w:rsidP="00E77CAF">
      <w:pPr>
        <w:pStyle w:val="15"/>
      </w:pPr>
      <w:r w:rsidRPr="00E77CAF">
        <w:t xml:space="preserve">Показания для плановой госпитализации: </w:t>
      </w:r>
    </w:p>
    <w:p w:rsidR="00E77CAF" w:rsidRPr="00E77CAF" w:rsidRDefault="00E77CAF" w:rsidP="00E77CAF">
      <w:pPr>
        <w:widowControl w:val="0"/>
        <w:autoSpaceDE w:val="0"/>
        <w:autoSpaceDN w:val="0"/>
        <w:adjustRightInd w:val="0"/>
        <w:ind w:left="709" w:firstLine="0"/>
        <w:rPr>
          <w:szCs w:val="24"/>
        </w:rPr>
      </w:pPr>
      <w:r w:rsidRPr="00E77CAF">
        <w:rPr>
          <w:szCs w:val="24"/>
        </w:rPr>
        <w:t>1.  Отсутствие возможности обеспечения эффективного динамического наблюдения и лечения пациента в амбулаторных и стационарозамещающих условиях;</w:t>
      </w:r>
    </w:p>
    <w:p w:rsidR="00E77CAF" w:rsidRPr="00E77CAF" w:rsidRDefault="00E77CAF" w:rsidP="00E77CAF">
      <w:pPr>
        <w:widowControl w:val="0"/>
        <w:autoSpaceDE w:val="0"/>
        <w:autoSpaceDN w:val="0"/>
        <w:adjustRightInd w:val="0"/>
        <w:ind w:left="709" w:firstLine="0"/>
        <w:rPr>
          <w:szCs w:val="24"/>
        </w:rPr>
      </w:pPr>
      <w:r w:rsidRPr="00E77CAF">
        <w:rPr>
          <w:szCs w:val="24"/>
        </w:rPr>
        <w:t>2. невозможность проведения диагностических мероприятий в амбулаторно- поликлинических условиях, обусловленная тяжестью состояния пациента и отсутствием диагностической базы;</w:t>
      </w:r>
    </w:p>
    <w:p w:rsidR="00E77CAF" w:rsidRPr="00E77CAF" w:rsidRDefault="00E77CAF" w:rsidP="00E77CAF">
      <w:pPr>
        <w:widowControl w:val="0"/>
        <w:autoSpaceDE w:val="0"/>
        <w:autoSpaceDN w:val="0"/>
        <w:adjustRightInd w:val="0"/>
        <w:ind w:left="709" w:firstLine="0"/>
        <w:rPr>
          <w:szCs w:val="24"/>
        </w:rPr>
      </w:pPr>
      <w:r w:rsidRPr="00E77CAF">
        <w:rPr>
          <w:szCs w:val="24"/>
        </w:rPr>
        <w:t>3. обострение хронических заболеваний (при неэффективности проводимого лечения в амбулаторно-поликлинических условиях);</w:t>
      </w:r>
    </w:p>
    <w:p w:rsidR="00E77CAF" w:rsidRPr="00E77CAF" w:rsidRDefault="00E77CAF" w:rsidP="00E77CAF">
      <w:pPr>
        <w:pStyle w:val="15"/>
        <w:ind w:firstLine="0"/>
      </w:pPr>
      <w:r w:rsidRPr="00E77CAF">
        <w:t>4. необходимость проведения различных видов экспертиз или обследования в медицинской организации в стационарных условиях (при невозможности проведения их в амбулаторных условиях), требующих динамического наблюдения.</w:t>
      </w:r>
    </w:p>
    <w:p w:rsidR="00E77CAF" w:rsidRPr="00E77CAF" w:rsidRDefault="00E77CAF" w:rsidP="00E77CAF">
      <w:pPr>
        <w:pStyle w:val="15"/>
      </w:pPr>
      <w:r w:rsidRPr="00E77CAF">
        <w:t xml:space="preserve">Показания для экстренной госпитализации: </w:t>
      </w:r>
    </w:p>
    <w:p w:rsidR="00E77CAF" w:rsidRPr="00E77CAF" w:rsidRDefault="00E77CAF" w:rsidP="00E77CAF">
      <w:pPr>
        <w:widowControl w:val="0"/>
        <w:autoSpaceDE w:val="0"/>
        <w:autoSpaceDN w:val="0"/>
        <w:adjustRightInd w:val="0"/>
        <w:jc w:val="left"/>
        <w:rPr>
          <w:szCs w:val="24"/>
        </w:rPr>
      </w:pPr>
      <w:r w:rsidRPr="00E77CAF">
        <w:rPr>
          <w:szCs w:val="24"/>
        </w:rPr>
        <w:t xml:space="preserve">1.  острые заболевания, обострения хронических заболеваний, иные состояния, </w:t>
      </w:r>
      <w:r w:rsidRPr="00E77CAF">
        <w:rPr>
          <w:szCs w:val="24"/>
        </w:rPr>
        <w:lastRenderedPageBreak/>
        <w:t>угрожающие жизни и здоровью пациента или жизни и здоровью окружающих;</w:t>
      </w:r>
    </w:p>
    <w:p w:rsidR="00E77CAF" w:rsidRPr="00E77CAF" w:rsidRDefault="00E77CAF" w:rsidP="00E77CAF">
      <w:pPr>
        <w:widowControl w:val="0"/>
        <w:autoSpaceDE w:val="0"/>
        <w:autoSpaceDN w:val="0"/>
        <w:adjustRightInd w:val="0"/>
        <w:ind w:left="709" w:firstLine="0"/>
        <w:jc w:val="left"/>
        <w:rPr>
          <w:szCs w:val="24"/>
        </w:rPr>
      </w:pPr>
      <w:r w:rsidRPr="00E77CAF">
        <w:rPr>
          <w:szCs w:val="24"/>
        </w:rPr>
        <w:t>2. неясные в диагностике состояния и случаи при отсутствии возможности обеспечения квалифицированной консультации и лечения в амбулаторно-поликлинических условиях и на дому;</w:t>
      </w:r>
    </w:p>
    <w:p w:rsidR="00E77CAF" w:rsidRPr="00E77CAF" w:rsidRDefault="00E77CAF" w:rsidP="00E77CAF">
      <w:pPr>
        <w:widowControl w:val="0"/>
        <w:autoSpaceDE w:val="0"/>
        <w:autoSpaceDN w:val="0"/>
        <w:adjustRightInd w:val="0"/>
        <w:ind w:left="709" w:firstLine="0"/>
        <w:jc w:val="left"/>
        <w:rPr>
          <w:szCs w:val="24"/>
        </w:rPr>
      </w:pPr>
      <w:r w:rsidRPr="00E77CAF">
        <w:rPr>
          <w:szCs w:val="24"/>
        </w:rPr>
        <w:t>3. состояния с отсутствием эффекта от проводимых лечебно-диагностических мероприятий (при обострении хронических заболеваний с декомпенсацией);</w:t>
      </w:r>
    </w:p>
    <w:p w:rsidR="00E77CAF" w:rsidRPr="00E77CAF" w:rsidRDefault="00E77CAF" w:rsidP="00E77CAF">
      <w:pPr>
        <w:pStyle w:val="15"/>
        <w:ind w:firstLine="0"/>
        <w:jc w:val="left"/>
      </w:pPr>
      <w:r w:rsidRPr="00E77CAF">
        <w:t>4. иные состояния, требующие срочного дополнительного обследования, если необходимое обследование в амбулаторных условиях с учетом возраста и состояния больного провести невозможно. В отдельных случаях возможно расширение показаний к экстренной госпитализации.</w:t>
      </w:r>
    </w:p>
    <w:p w:rsidR="00E77CAF" w:rsidRPr="00E77CAF" w:rsidRDefault="00E77CAF" w:rsidP="00E77CAF">
      <w:pPr>
        <w:pStyle w:val="15"/>
      </w:pPr>
      <w:r w:rsidRPr="00E77CAF">
        <w:t>Показания к выписке пациента из стационара:</w:t>
      </w:r>
    </w:p>
    <w:p w:rsidR="00E77CAF" w:rsidRPr="00E77CAF" w:rsidRDefault="00E77CAF" w:rsidP="00E77CAF">
      <w:pPr>
        <w:pStyle w:val="List0"/>
        <w:spacing w:line="360" w:lineRule="auto"/>
        <w:ind w:left="709" w:firstLine="0"/>
        <w:rPr>
          <w:sz w:val="24"/>
          <w:szCs w:val="24"/>
          <w:lang w:val="en-US"/>
        </w:rPr>
      </w:pPr>
      <w:r w:rsidRPr="00E77CAF">
        <w:rPr>
          <w:sz w:val="24"/>
          <w:szCs w:val="24"/>
          <w:lang w:val="en-US"/>
        </w:rPr>
        <w:t>при выздоровлении больного;</w:t>
      </w:r>
    </w:p>
    <w:p w:rsidR="00E77CAF" w:rsidRPr="00E77CAF" w:rsidRDefault="00E77CAF" w:rsidP="00FE04D0">
      <w:pPr>
        <w:widowControl w:val="0"/>
        <w:numPr>
          <w:ilvl w:val="0"/>
          <w:numId w:val="16"/>
        </w:numPr>
        <w:tabs>
          <w:tab w:val="clear" w:pos="418"/>
          <w:tab w:val="left" w:pos="220"/>
          <w:tab w:val="left" w:pos="720"/>
        </w:tabs>
        <w:autoSpaceDE w:val="0"/>
        <w:autoSpaceDN w:val="0"/>
        <w:adjustRightInd w:val="0"/>
        <w:ind w:left="709" w:firstLine="0"/>
        <w:jc w:val="left"/>
        <w:rPr>
          <w:szCs w:val="24"/>
        </w:rPr>
      </w:pPr>
      <w:r w:rsidRPr="00E77CAF">
        <w:rPr>
          <w:szCs w:val="24"/>
        </w:rPr>
        <w:t>при стойком улучшении, когда по состоянию здоровья больной может без ущерба для здоровья продолжать лечение амбулаторно под наблюдением участкового врача;</w:t>
      </w:r>
    </w:p>
    <w:p w:rsidR="00E77CAF" w:rsidRPr="00E77CAF" w:rsidRDefault="00E77CAF" w:rsidP="00FE04D0">
      <w:pPr>
        <w:widowControl w:val="0"/>
        <w:numPr>
          <w:ilvl w:val="0"/>
          <w:numId w:val="16"/>
        </w:numPr>
        <w:tabs>
          <w:tab w:val="clear" w:pos="418"/>
          <w:tab w:val="left" w:pos="220"/>
          <w:tab w:val="left" w:pos="720"/>
        </w:tabs>
        <w:autoSpaceDE w:val="0"/>
        <w:autoSpaceDN w:val="0"/>
        <w:adjustRightInd w:val="0"/>
        <w:ind w:left="709" w:firstLine="0"/>
        <w:jc w:val="left"/>
        <w:rPr>
          <w:szCs w:val="24"/>
        </w:rPr>
      </w:pPr>
      <w:r w:rsidRPr="00E77CAF">
        <w:rPr>
          <w:szCs w:val="24"/>
        </w:rPr>
        <w:t>при отсутствии показаний к дальнейшему лечению в стационаре;</w:t>
      </w:r>
    </w:p>
    <w:p w:rsidR="00E77CAF" w:rsidRPr="00E77CAF" w:rsidRDefault="00E77CAF" w:rsidP="00FE04D0">
      <w:pPr>
        <w:widowControl w:val="0"/>
        <w:numPr>
          <w:ilvl w:val="0"/>
          <w:numId w:val="16"/>
        </w:numPr>
        <w:tabs>
          <w:tab w:val="clear" w:pos="418"/>
          <w:tab w:val="left" w:pos="220"/>
          <w:tab w:val="left" w:pos="720"/>
        </w:tabs>
        <w:autoSpaceDE w:val="0"/>
        <w:autoSpaceDN w:val="0"/>
        <w:adjustRightInd w:val="0"/>
        <w:ind w:left="709" w:firstLine="0"/>
        <w:jc w:val="left"/>
        <w:rPr>
          <w:szCs w:val="24"/>
        </w:rPr>
      </w:pPr>
      <w:r w:rsidRPr="00E77CAF">
        <w:rPr>
          <w:szCs w:val="24"/>
        </w:rPr>
        <w:t>при необходимости перевода больного в другое лечебное учреждение;</w:t>
      </w:r>
    </w:p>
    <w:p w:rsidR="00E77CAF" w:rsidRPr="00E77CAF" w:rsidRDefault="00E77CAF" w:rsidP="00FE04D0">
      <w:pPr>
        <w:widowControl w:val="0"/>
        <w:numPr>
          <w:ilvl w:val="0"/>
          <w:numId w:val="16"/>
        </w:numPr>
        <w:tabs>
          <w:tab w:val="clear" w:pos="418"/>
          <w:tab w:val="left" w:pos="220"/>
          <w:tab w:val="left" w:pos="720"/>
        </w:tabs>
        <w:autoSpaceDE w:val="0"/>
        <w:autoSpaceDN w:val="0"/>
        <w:adjustRightInd w:val="0"/>
        <w:ind w:left="709" w:firstLine="0"/>
        <w:jc w:val="left"/>
        <w:rPr>
          <w:szCs w:val="24"/>
        </w:rPr>
      </w:pPr>
      <w:r w:rsidRPr="00E77CAF">
        <w:rPr>
          <w:szCs w:val="24"/>
        </w:rPr>
        <w:t>по требованию больного или его законного представителя.</w:t>
      </w:r>
    </w:p>
    <w:p w:rsidR="00E77CAF" w:rsidRPr="00E77CAF" w:rsidRDefault="00E77CAF" w:rsidP="00E77CAF">
      <w:pPr>
        <w:pStyle w:val="afa"/>
      </w:pPr>
      <w:r w:rsidRPr="00E77CAF">
        <w:t xml:space="preserve">6. в случаях несоблюдения пациентом предписаний или правил внутреннего распорядка лечебно-профилактического учреждения, если это не угрожает жизни пациента и здоровью окружающих. </w:t>
      </w:r>
      <w:r w:rsidRPr="00E77CAF">
        <w:rPr>
          <w:lang w:val="en-US"/>
        </w:rPr>
        <w:t> </w:t>
      </w:r>
    </w:p>
    <w:p w:rsidR="00CB562F" w:rsidRPr="00C81573" w:rsidRDefault="00C4630C" w:rsidP="00C4630C">
      <w:pPr>
        <w:pStyle w:val="affc"/>
      </w:pPr>
      <w:bookmarkStart w:id="60" w:name="_Toc61266752"/>
      <w:r w:rsidRPr="00C81573">
        <w:t xml:space="preserve">7. </w:t>
      </w:r>
      <w:r w:rsidR="00CB71DA" w:rsidRPr="00C81573">
        <w:t>Дополнительная инфор</w:t>
      </w:r>
      <w:r w:rsidR="009B4039" w:rsidRPr="00C81573">
        <w:t>мация (</w:t>
      </w:r>
      <w:r w:rsidR="00A43CE5" w:rsidRPr="00C81573">
        <w:t>в том числе факторы, влияющие на</w:t>
      </w:r>
      <w:r w:rsidR="00CB71DA" w:rsidRPr="00C81573">
        <w:t xml:space="preserve"> исход заболевания</w:t>
      </w:r>
      <w:bookmarkEnd w:id="56"/>
      <w:r w:rsidR="00A43CE5" w:rsidRPr="00C81573">
        <w:t>или состояния)</w:t>
      </w:r>
      <w:bookmarkEnd w:id="59"/>
      <w:bookmarkEnd w:id="60"/>
    </w:p>
    <w:p w:rsidR="00F76439" w:rsidRPr="00AF496B" w:rsidRDefault="00AF496B" w:rsidP="00B8195D">
      <w:bookmarkStart w:id="61" w:name="__RefHeading___doc_criteria"/>
      <w:r>
        <w:t xml:space="preserve">В качестве факторов, влияющих на исход заболевания может быть сопутствующая соматическая патология у больного </w:t>
      </w:r>
      <w:r w:rsidRPr="00AF496B">
        <w:t>[10].</w:t>
      </w:r>
    </w:p>
    <w:p w:rsidR="000414F6" w:rsidRPr="00C81573" w:rsidRDefault="00CB71DA" w:rsidP="00B104EF">
      <w:pPr>
        <w:pStyle w:val="CustomContentNormal"/>
      </w:pPr>
      <w:bookmarkStart w:id="62" w:name="_Toc11747750"/>
      <w:bookmarkStart w:id="63" w:name="_Toc61266753"/>
      <w:r w:rsidRPr="00C81573">
        <w:t>Критерии оценки качества медицинской помощи</w:t>
      </w:r>
      <w:bookmarkEnd w:id="61"/>
      <w:bookmarkEnd w:id="62"/>
      <w:bookmarkEnd w:id="63"/>
    </w:p>
    <w:p w:rsidR="0025228A" w:rsidRPr="00C81573" w:rsidRDefault="0025228A" w:rsidP="00094ED6">
      <w:pPr>
        <w:pStyle w:val="afff5"/>
      </w:pPr>
    </w:p>
    <w:p w:rsidR="00E77CAF" w:rsidRPr="0017531C" w:rsidRDefault="00E77CAF" w:rsidP="00E77CAF">
      <w:pPr>
        <w:pStyle w:val="afff5"/>
      </w:pPr>
      <w:bookmarkStart w:id="64" w:name="__RefHeading___doc_bible"/>
    </w:p>
    <w:tbl>
      <w:tblPr>
        <w:tblW w:w="9492" w:type="dxa"/>
        <w:tblInd w:w="-18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568"/>
        <w:gridCol w:w="4813"/>
        <w:gridCol w:w="2127"/>
        <w:gridCol w:w="1984"/>
      </w:tblGrid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uppressAutoHyphens/>
              <w:spacing w:line="240" w:lineRule="auto"/>
              <w:ind w:firstLine="0"/>
              <w:rPr>
                <w:b/>
                <w:color w:val="00000A"/>
                <w:lang w:eastAsia="ru-RU"/>
              </w:rPr>
            </w:pPr>
            <w:r>
              <w:rPr>
                <w:b/>
                <w:sz w:val="22"/>
                <w:lang w:eastAsia="ru-RU"/>
              </w:rPr>
              <w:t>№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uppressAutoHyphens/>
              <w:spacing w:line="240" w:lineRule="auto"/>
              <w:ind w:firstLine="0"/>
              <w:rPr>
                <w:b/>
                <w:color w:val="00000A"/>
                <w:lang w:eastAsia="ru-RU"/>
              </w:rPr>
            </w:pPr>
            <w:r>
              <w:rPr>
                <w:b/>
                <w:sz w:val="22"/>
                <w:lang w:eastAsia="ru-RU"/>
              </w:rPr>
              <w:t>Критерии качества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E77CAF" w:rsidRDefault="00E77CAF" w:rsidP="00FE04D0">
            <w:pPr>
              <w:suppressAutoHyphens/>
              <w:spacing w:line="240" w:lineRule="auto"/>
              <w:ind w:firstLine="0"/>
              <w:rPr>
                <w:b/>
                <w:color w:val="00000A"/>
                <w:lang w:eastAsia="ru-RU"/>
              </w:rPr>
            </w:pPr>
            <w:r>
              <w:rPr>
                <w:b/>
                <w:sz w:val="22"/>
                <w:lang w:eastAsia="ru-RU"/>
              </w:rPr>
              <w:t>Уровень достоверности доказательств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uppressAutoHyphens/>
              <w:spacing w:line="240" w:lineRule="auto"/>
              <w:ind w:firstLine="0"/>
              <w:rPr>
                <w:b/>
                <w:color w:val="00000A"/>
                <w:lang w:eastAsia="ru-RU"/>
              </w:rPr>
            </w:pPr>
            <w:r>
              <w:rPr>
                <w:b/>
                <w:sz w:val="22"/>
                <w:lang w:eastAsia="ru-RU"/>
              </w:rPr>
              <w:t>Уровень убедительности рекомендаций</w:t>
            </w: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tabs>
                <w:tab w:val="left" w:pos="0"/>
              </w:tabs>
              <w:suppressAutoHyphens/>
              <w:spacing w:line="240" w:lineRule="auto"/>
              <w:ind w:firstLine="0"/>
              <w:rPr>
                <w:b/>
                <w:color w:val="00000A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Pr="00E77CAF" w:rsidRDefault="00E77CAF" w:rsidP="00FE04D0">
            <w:pPr>
              <w:tabs>
                <w:tab w:val="left" w:pos="0"/>
              </w:tabs>
              <w:suppressAutoHyphens/>
              <w:spacing w:line="240" w:lineRule="auto"/>
              <w:ind w:firstLine="0"/>
              <w:rPr>
                <w:b/>
              </w:rPr>
            </w:pPr>
            <w:r w:rsidRPr="00E77CAF">
              <w:rPr>
                <w:b/>
                <w:sz w:val="22"/>
              </w:rPr>
              <w:t xml:space="preserve"> Событийные (смысловые, содержательные, процессные) критерии качества 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</w:tcPr>
          <w:p w:rsidR="00E77CAF" w:rsidRDefault="00E77CAF" w:rsidP="00FE04D0">
            <w:pPr>
              <w:spacing w:line="240" w:lineRule="auto"/>
              <w:ind w:left="1440" w:firstLine="0"/>
              <w:contextualSpacing/>
              <w:rPr>
                <w:rFonts w:eastAsia="Times New Roman"/>
                <w:b/>
                <w:i/>
                <w:color w:val="00000A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77CAF" w:rsidRDefault="00E77CAF" w:rsidP="00FE04D0">
            <w:pPr>
              <w:spacing w:line="240" w:lineRule="auto"/>
              <w:ind w:left="1440" w:firstLine="0"/>
              <w:contextualSpacing/>
              <w:rPr>
                <w:rFonts w:eastAsia="Times New Roman"/>
                <w:b/>
                <w:i/>
                <w:color w:val="00000A"/>
              </w:rPr>
            </w:pPr>
          </w:p>
        </w:tc>
      </w:tr>
      <w:tr w:rsidR="00E77CAF" w:rsidTr="00E77CAF">
        <w:trPr>
          <w:trHeight w:val="54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hideMark/>
          </w:tcPr>
          <w:p w:rsidR="00E77CAF" w:rsidRPr="00E77CAF" w:rsidRDefault="001444C3" w:rsidP="00FE04D0">
            <w:pPr>
              <w:spacing w:line="240" w:lineRule="auto"/>
              <w:ind w:firstLine="0"/>
            </w:pPr>
            <w:r>
              <w:rPr>
                <w:rFonts w:cs="Calibri"/>
                <w:szCs w:val="24"/>
              </w:rPr>
              <w:t>Проводилось ли при постановке</w:t>
            </w:r>
            <w:r w:rsidR="00E77CAF" w:rsidRPr="00E77CAF">
              <w:rPr>
                <w:rFonts w:cs="Calibri"/>
                <w:szCs w:val="24"/>
              </w:rPr>
              <w:t xml:space="preserve"> диагноза: сбор жалоб и анамнеза, визуальный осмотр, пальпация ЧЛО, перкуссия зубов, </w:t>
            </w:r>
            <w:r w:rsidR="00E77CAF" w:rsidRPr="00E77CAF">
              <w:rPr>
                <w:rFonts w:cs="Calibri"/>
                <w:szCs w:val="24"/>
              </w:rPr>
              <w:lastRenderedPageBreak/>
              <w:t>определение прикуса, пародонтальных и индексов гигиены, степени подвижности зубов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А</w:t>
            </w:r>
          </w:p>
        </w:tc>
      </w:tr>
      <w:tr w:rsidR="00E77CAF" w:rsidTr="00E77CAF">
        <w:trPr>
          <w:trHeight w:val="54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hideMark/>
          </w:tcPr>
          <w:p w:rsidR="00E77CAF" w:rsidRPr="00E77CAF" w:rsidRDefault="00E77CAF" w:rsidP="00FE04D0">
            <w:pPr>
              <w:spacing w:line="240" w:lineRule="auto"/>
              <w:ind w:firstLine="0"/>
            </w:pPr>
            <w:r w:rsidRPr="00E77CAF">
              <w:rPr>
                <w:rFonts w:cs="Calibri"/>
                <w:szCs w:val="24"/>
              </w:rPr>
              <w:t>Соответствует ли план лечения поставленному диагнозу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В</w:t>
            </w: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 w:rsidRPr="00F44394">
              <w:rPr>
                <w:rFonts w:cs="Calibri"/>
                <w:szCs w:val="24"/>
              </w:rPr>
              <w:t>Проводились ли мероприятия по устранению факторов, обусловивших возникновение заболевания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В</w:t>
            </w: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 w:rsidRPr="00F44394">
              <w:rPr>
                <w:rFonts w:cs="Calibri"/>
                <w:szCs w:val="24"/>
              </w:rPr>
              <w:t>Обучение  гигиене рта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В</w:t>
            </w: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tabs>
                <w:tab w:val="left" w:pos="0"/>
              </w:tabs>
              <w:suppressAutoHyphens/>
              <w:spacing w:line="240" w:lineRule="auto"/>
              <w:ind w:firstLine="0"/>
              <w:rPr>
                <w:b/>
                <w:color w:val="00000A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tabs>
                <w:tab w:val="left" w:pos="0"/>
              </w:tabs>
              <w:suppressAutoHyphens/>
              <w:spacing w:line="240" w:lineRule="auto"/>
              <w:ind w:firstLine="0"/>
              <w:rPr>
                <w:color w:val="00000A"/>
              </w:rPr>
            </w:pPr>
            <w:r>
              <w:rPr>
                <w:b/>
                <w:sz w:val="22"/>
              </w:rPr>
              <w:t xml:space="preserve"> Временные критерии качества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</w:tcPr>
          <w:p w:rsidR="00E77CAF" w:rsidRDefault="00E77CAF" w:rsidP="00FE04D0">
            <w:pPr>
              <w:spacing w:line="240" w:lineRule="auto"/>
              <w:ind w:left="-108" w:right="-108" w:firstLine="0"/>
              <w:contextualSpacing/>
              <w:jc w:val="center"/>
              <w:rPr>
                <w:color w:val="00000A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77CAF" w:rsidRDefault="00E77CAF" w:rsidP="00FE04D0">
            <w:pPr>
              <w:spacing w:line="240" w:lineRule="auto"/>
              <w:ind w:left="-108" w:right="-108" w:firstLine="0"/>
              <w:contextualSpacing/>
              <w:jc w:val="center"/>
              <w:rPr>
                <w:color w:val="00000A"/>
              </w:rPr>
            </w:pPr>
          </w:p>
        </w:tc>
      </w:tr>
      <w:tr w:rsidR="00E77CAF" w:rsidTr="00E77CAF">
        <w:trPr>
          <w:trHeight w:val="283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 w:rsidRPr="00F44394">
              <w:rPr>
                <w:rFonts w:cs="Calibri"/>
                <w:szCs w:val="24"/>
              </w:rPr>
              <w:t>Отсутствие осложнений (общих и местных) после хирургических вмешательств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С</w:t>
            </w: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rFonts w:cs="Calibri"/>
                <w:szCs w:val="24"/>
              </w:rPr>
              <w:t>Д</w:t>
            </w:r>
            <w:r w:rsidRPr="00F44394">
              <w:rPr>
                <w:rFonts w:cs="Calibri"/>
                <w:szCs w:val="24"/>
              </w:rPr>
              <w:t>инамическое наблюдение каждые полгода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С</w:t>
            </w: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tabs>
                <w:tab w:val="left" w:pos="0"/>
              </w:tabs>
              <w:suppressAutoHyphens/>
              <w:spacing w:line="240" w:lineRule="auto"/>
              <w:ind w:firstLine="0"/>
              <w:rPr>
                <w:b/>
                <w:color w:val="00000A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tabs>
                <w:tab w:val="left" w:pos="0"/>
              </w:tabs>
              <w:suppressAutoHyphens/>
              <w:spacing w:line="240" w:lineRule="auto"/>
              <w:ind w:firstLine="0"/>
              <w:rPr>
                <w:color w:val="00000A"/>
              </w:rPr>
            </w:pPr>
            <w:r>
              <w:rPr>
                <w:b/>
                <w:sz w:val="22"/>
              </w:rPr>
              <w:t>Результативные критерии качества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</w:tcPr>
          <w:p w:rsidR="00E77CAF" w:rsidRDefault="00E77CAF" w:rsidP="00FE04D0">
            <w:pPr>
              <w:spacing w:line="240" w:lineRule="auto"/>
              <w:ind w:left="-108" w:right="-108" w:firstLine="0"/>
              <w:contextualSpacing/>
              <w:jc w:val="center"/>
              <w:rPr>
                <w:color w:val="00000A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77CAF" w:rsidRDefault="00E77CAF" w:rsidP="00FE04D0">
            <w:pPr>
              <w:spacing w:line="240" w:lineRule="auto"/>
              <w:ind w:left="-108" w:right="-108" w:firstLine="0"/>
              <w:contextualSpacing/>
              <w:jc w:val="center"/>
              <w:rPr>
                <w:color w:val="00000A"/>
              </w:rPr>
            </w:pP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  <w:sz w:val="22"/>
              </w:rPr>
            </w:pPr>
            <w:r>
              <w:rPr>
                <w:sz w:val="22"/>
              </w:rPr>
              <w:t>3.1.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  <w:sz w:val="22"/>
              </w:rPr>
            </w:pPr>
            <w:r>
              <w:rPr>
                <w:sz w:val="22"/>
              </w:rPr>
              <w:t>Восстановление функции зубочелюстной системы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В</w:t>
            </w: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 w:rsidRPr="00F44394">
              <w:rPr>
                <w:rFonts w:cs="Calibri"/>
                <w:szCs w:val="24"/>
              </w:rPr>
              <w:t>Улучшение качества жизни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В</w:t>
            </w: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uppressAutoHyphens/>
              <w:spacing w:line="240" w:lineRule="auto"/>
              <w:ind w:firstLine="0"/>
              <w:rPr>
                <w:b/>
                <w:color w:val="00000A"/>
              </w:rPr>
            </w:pPr>
            <w:r>
              <w:rPr>
                <w:b/>
              </w:rPr>
              <w:t>4.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uppressAutoHyphens/>
              <w:spacing w:line="240" w:lineRule="auto"/>
              <w:ind w:firstLine="0"/>
              <w:rPr>
                <w:b/>
                <w:color w:val="00000A"/>
              </w:rPr>
            </w:pPr>
            <w:r>
              <w:rPr>
                <w:b/>
                <w:sz w:val="22"/>
              </w:rPr>
              <w:t>Дополнительные критерии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</w:tcPr>
          <w:p w:rsidR="00E77CAF" w:rsidRDefault="00E77CAF" w:rsidP="00FE04D0">
            <w:pPr>
              <w:spacing w:line="240" w:lineRule="auto"/>
              <w:ind w:left="360" w:firstLine="0"/>
              <w:rPr>
                <w:b/>
                <w:color w:val="00000A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77CAF" w:rsidRDefault="00E77CAF" w:rsidP="00FE04D0">
            <w:pPr>
              <w:spacing w:line="240" w:lineRule="auto"/>
              <w:ind w:left="360" w:firstLine="0"/>
              <w:rPr>
                <w:b/>
                <w:color w:val="00000A"/>
              </w:rPr>
            </w:pPr>
          </w:p>
        </w:tc>
      </w:tr>
      <w:tr w:rsidR="00E77CAF" w:rsidTr="00E77CAF"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t>4.1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sz w:val="22"/>
              </w:rPr>
              <w:t xml:space="preserve">Правильность и полнота заполнения медицинской документации 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77CAF" w:rsidRDefault="00E77CAF" w:rsidP="00FE04D0">
            <w:pPr>
              <w:spacing w:line="240" w:lineRule="auto"/>
              <w:ind w:firstLine="0"/>
              <w:rPr>
                <w:color w:val="00000A"/>
              </w:rPr>
            </w:pPr>
            <w:r>
              <w:rPr>
                <w:color w:val="00000A"/>
              </w:rPr>
              <w:t>А</w:t>
            </w:r>
          </w:p>
        </w:tc>
      </w:tr>
    </w:tbl>
    <w:p w:rsidR="00AF3168" w:rsidRPr="00C81573" w:rsidRDefault="00E77CAF" w:rsidP="005627B3">
      <w:pPr>
        <w:ind w:firstLine="0"/>
        <w:rPr>
          <w:b/>
          <w:sz w:val="28"/>
          <w:szCs w:val="28"/>
        </w:rPr>
      </w:pPr>
      <w:r>
        <w:rPr>
          <w:b/>
        </w:rPr>
        <w:br w:type="page"/>
      </w:r>
    </w:p>
    <w:p w:rsidR="000414F6" w:rsidRPr="00C81573" w:rsidRDefault="00CB71DA" w:rsidP="00172112">
      <w:pPr>
        <w:pStyle w:val="CustomContentNormal"/>
      </w:pPr>
      <w:bookmarkStart w:id="65" w:name="_Toc11747751"/>
      <w:bookmarkStart w:id="66" w:name="_Toc61266754"/>
      <w:r w:rsidRPr="00C81573">
        <w:t>Список литературы</w:t>
      </w:r>
      <w:bookmarkEnd w:id="64"/>
      <w:bookmarkEnd w:id="65"/>
      <w:bookmarkEnd w:id="66"/>
    </w:p>
    <w:p w:rsidR="00E77CAF" w:rsidRDefault="00E77CAF" w:rsidP="00E77CAF">
      <w:pPr>
        <w:pStyle w:val="aff"/>
      </w:pP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>
        <w:rPr>
          <w:szCs w:val="24"/>
        </w:rPr>
        <w:t>1</w:t>
      </w:r>
      <w:r w:rsidRPr="00E77CAF">
        <w:rPr>
          <w:szCs w:val="24"/>
        </w:rPr>
        <w:t xml:space="preserve">. Артюшкевич А.С. Воспалительные заболевания и травмы челюстно-лицевой области. Минск, Беларусь, 2001 г. 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2. Афанасьев В.В. Хирургическая стоматология.- Изд-во «ГЭОТАР-МЕДИА», 2015.-880с.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3. Безрукова В.М., Робустова Т.Г. Руководство по хирургической стоматологии и челюстно-лицевой хирургии, том 1. Москва, «Медицина», 2000 г.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4. Васильев Г.А., Робустова Т. Г. Хирургическая стоматология.-1981.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5. Желудева Т.П. «Антибиотики».- Санкт-Петербург.-2006.-155с.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6. Кулаков А.А., Робустова Т.Г., Неробеев А.И. Хирургическая стоматология и челюстно-лицевая хирургия: национальное руководство.-2010.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7. Леус П.А., Горегляд А.А., Чудакова И.О. Заболевание зубов и полости рта.-1998.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8. Нагих, А.В. Эффективность электрохирургии в лечении перикоронита и гиперпластических образований слизистой оболочки полости рта: дисс. …канд. Мед. наук: 14.00.21 / Нагих А.В.- Омск, 2007.- 124 с.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9. Национальный стандарт РФ ГОСТ Р 56034-2014 «Клинические рекомендации (протоколы лечения)». Общие положения (утв. приказом Федерального агентства по техническому регулированию и метрологии Российской Федерации от 04.06.2014 г. N 503-ст).-М:Стандартформ, 2014.-17с.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10. Робустова Т.Г. Хирургическая стоматология.-2010.</w:t>
      </w:r>
    </w:p>
    <w:p w:rsidR="00E77CAF" w:rsidRP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11. Тимофеев А.А. Основы челюстно-лицевой хирургии.-2007.</w:t>
      </w:r>
    </w:p>
    <w:p w:rsidR="00E77CAF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12. Шевела Т.В., Чижик Т. А. Хирургические методы лечения хронического перикоронита на амбулаторном приеме //Вестник Совета молодых учёных и специалистов Челябинской области.- 2016.- № 1 (12).-Том 1.- С.52-54.</w:t>
      </w:r>
    </w:p>
    <w:p w:rsidR="001444C3" w:rsidRPr="001444C3" w:rsidRDefault="001444C3" w:rsidP="001444C3">
      <w:pPr>
        <w:pStyle w:val="afffa"/>
        <w:ind w:left="284" w:firstLine="0"/>
        <w:rPr>
          <w:color w:val="000000"/>
        </w:rPr>
      </w:pPr>
      <w:r>
        <w:rPr>
          <w:color w:val="000000"/>
          <w:lang w:val="ru-RU"/>
        </w:rPr>
        <w:t xml:space="preserve">13. </w:t>
      </w:r>
      <w:r w:rsidRPr="00597763">
        <w:rPr>
          <w:color w:val="000000"/>
        </w:rPr>
        <w:t>Хирургическая стоматология : учебник / С. В. Тарасенко [и др.] ; под общ. ред. С. В. Тарасенко. – М. : ГЭОТАР-Медиа, 2020. – 672 с. : ил.</w:t>
      </w:r>
    </w:p>
    <w:p w:rsidR="00E77CAF" w:rsidRPr="00F44394" w:rsidRDefault="00E77CAF" w:rsidP="00E77CAF">
      <w:pPr>
        <w:shd w:val="clear" w:color="auto" w:fill="FFFFFF"/>
        <w:ind w:left="58"/>
        <w:rPr>
          <w:szCs w:val="24"/>
        </w:rPr>
      </w:pPr>
      <w:r w:rsidRPr="00E77CAF">
        <w:rPr>
          <w:szCs w:val="24"/>
        </w:rPr>
        <w:t>1</w:t>
      </w:r>
      <w:r w:rsidR="001444C3">
        <w:rPr>
          <w:szCs w:val="24"/>
        </w:rPr>
        <w:t>4</w:t>
      </w:r>
      <w:r w:rsidRPr="00E77CAF">
        <w:rPr>
          <w:szCs w:val="24"/>
        </w:rPr>
        <w:t>. Федеральный закон «Об основах охраны здоровья граждан</w:t>
      </w:r>
      <w:r w:rsidRPr="00F44394">
        <w:rPr>
          <w:szCs w:val="24"/>
        </w:rPr>
        <w:t xml:space="preserve"> в Российской Федерации» от 21.11.2011 г. №323-ФЗ.</w:t>
      </w:r>
    </w:p>
    <w:p w:rsidR="00E77CAF" w:rsidRPr="00F44394" w:rsidRDefault="00E77CAF" w:rsidP="00E77CAF">
      <w:pPr>
        <w:shd w:val="clear" w:color="auto" w:fill="FFFFFF"/>
        <w:ind w:left="58"/>
        <w:rPr>
          <w:szCs w:val="24"/>
        </w:rPr>
      </w:pPr>
    </w:p>
    <w:p w:rsidR="000414F6" w:rsidRPr="00C81573" w:rsidRDefault="00CB71DA" w:rsidP="00C81573">
      <w:pPr>
        <w:pStyle w:val="affc"/>
      </w:pPr>
      <w:r w:rsidRPr="00C81573">
        <w:br w:type="page"/>
      </w:r>
      <w:bookmarkStart w:id="67" w:name="__RefHeading___doc_a1"/>
      <w:bookmarkStart w:id="68" w:name="_Toc61266755"/>
      <w:r w:rsidRPr="00C81573">
        <w:lastRenderedPageBreak/>
        <w:t>Приложение А1. Состав рабочей группы</w:t>
      </w:r>
      <w:bookmarkEnd w:id="67"/>
      <w:r w:rsidR="005627B3" w:rsidRPr="00C81573">
        <w:t xml:space="preserve"> по разработке и пересмотру клинических рекомендаций</w:t>
      </w:r>
      <w:bookmarkEnd w:id="68"/>
    </w:p>
    <w:p w:rsidR="00E77CAF" w:rsidRDefault="00E77CAF" w:rsidP="00FE04D0">
      <w:pPr>
        <w:pStyle w:val="-1"/>
        <w:numPr>
          <w:ilvl w:val="0"/>
          <w:numId w:val="17"/>
        </w:numPr>
      </w:pPr>
      <w:r>
        <w:t>Панин А. М.</w:t>
      </w:r>
    </w:p>
    <w:p w:rsidR="00E77CAF" w:rsidRDefault="00E77CAF" w:rsidP="00FE04D0">
      <w:pPr>
        <w:pStyle w:val="-1"/>
        <w:numPr>
          <w:ilvl w:val="0"/>
          <w:numId w:val="17"/>
        </w:numPr>
      </w:pPr>
      <w:r>
        <w:t>Шишканов А. В.</w:t>
      </w:r>
    </w:p>
    <w:p w:rsidR="00E77CAF" w:rsidRDefault="00E77CAF" w:rsidP="00FE04D0">
      <w:pPr>
        <w:pStyle w:val="-1"/>
        <w:numPr>
          <w:ilvl w:val="0"/>
          <w:numId w:val="17"/>
        </w:numPr>
      </w:pPr>
      <w:r>
        <w:t>Гайдук И. В.</w:t>
      </w:r>
    </w:p>
    <w:p w:rsidR="00E77CAF" w:rsidRDefault="00E77CAF" w:rsidP="00FE04D0">
      <w:pPr>
        <w:pStyle w:val="-1"/>
        <w:numPr>
          <w:ilvl w:val="0"/>
          <w:numId w:val="17"/>
        </w:numPr>
      </w:pPr>
      <w:r>
        <w:t>Цициашвили А. М.</w:t>
      </w:r>
    </w:p>
    <w:p w:rsidR="00E77CAF" w:rsidRDefault="00E77CAF" w:rsidP="00FE04D0">
      <w:pPr>
        <w:pStyle w:val="-1"/>
        <w:numPr>
          <w:ilvl w:val="0"/>
          <w:numId w:val="17"/>
        </w:numPr>
      </w:pPr>
      <w:r>
        <w:t>Фахрисламова Л. Р.</w:t>
      </w:r>
    </w:p>
    <w:p w:rsidR="00E77CAF" w:rsidRDefault="00E77CAF" w:rsidP="00FE04D0">
      <w:pPr>
        <w:pStyle w:val="-1"/>
        <w:numPr>
          <w:ilvl w:val="0"/>
          <w:numId w:val="17"/>
        </w:numPr>
      </w:pPr>
      <w:r>
        <w:t>Гвоздева А. В.</w:t>
      </w:r>
    </w:p>
    <w:p w:rsidR="00E77CAF" w:rsidRDefault="00E77CAF" w:rsidP="00FE04D0">
      <w:pPr>
        <w:pStyle w:val="-1"/>
        <w:numPr>
          <w:ilvl w:val="0"/>
          <w:numId w:val="17"/>
        </w:numPr>
      </w:pPr>
      <w:r>
        <w:t>Волосова Е. В.</w:t>
      </w:r>
    </w:p>
    <w:p w:rsidR="00E77CAF" w:rsidRDefault="00E77CAF" w:rsidP="00E77CAF">
      <w:r>
        <w:t>Конфликт интересов: отсутствует</w:t>
      </w:r>
    </w:p>
    <w:p w:rsidR="00B104EF" w:rsidRPr="00C81573" w:rsidRDefault="00B104EF" w:rsidP="00AF3168"/>
    <w:p w:rsidR="0025228A" w:rsidRPr="00C81573" w:rsidRDefault="0025228A" w:rsidP="00AF3168"/>
    <w:p w:rsidR="000414F6" w:rsidRPr="00C81573" w:rsidRDefault="00CB71DA" w:rsidP="00C4630C">
      <w:pPr>
        <w:pStyle w:val="affc"/>
      </w:pPr>
      <w:r w:rsidRPr="00C81573">
        <w:br w:type="page"/>
      </w:r>
      <w:bookmarkStart w:id="69" w:name="__RefHeading___doc_a2"/>
      <w:bookmarkStart w:id="70" w:name="_Toc11747752"/>
      <w:bookmarkStart w:id="71" w:name="_Toc61266756"/>
      <w:r w:rsidRPr="00C81573">
        <w:lastRenderedPageBreak/>
        <w:t>Приложение А2. Методология разработки клинических рекомендаций</w:t>
      </w:r>
      <w:bookmarkEnd w:id="69"/>
      <w:bookmarkEnd w:id="70"/>
      <w:bookmarkEnd w:id="71"/>
    </w:p>
    <w:p w:rsidR="00275A41" w:rsidRPr="00C81573" w:rsidRDefault="00CB71DA" w:rsidP="00F756F0">
      <w:pPr>
        <w:pStyle w:val="aff3"/>
        <w:divId w:val="1333020968"/>
      </w:pPr>
      <w:r w:rsidRPr="00C81573">
        <w:rPr>
          <w:rStyle w:val="aff6"/>
          <w:u w:val="single"/>
        </w:rPr>
        <w:t>Целевая аудитория данных клинических рекомендаций:</w:t>
      </w:r>
    </w:p>
    <w:p w:rsidR="00E77CAF" w:rsidRDefault="00E77CAF" w:rsidP="00E77CAF">
      <w:pPr>
        <w:suppressAutoHyphens/>
        <w:divId w:val="1333020968"/>
        <w:rPr>
          <w:rFonts w:eastAsia="Times New Roman"/>
          <w:szCs w:val="24"/>
          <w:lang w:eastAsia="ru-RU"/>
        </w:rPr>
      </w:pPr>
      <w:bookmarkStart w:id="72" w:name="_Ref515967586"/>
      <w:r>
        <w:rPr>
          <w:rFonts w:eastAsia="Times New Roman"/>
          <w:szCs w:val="24"/>
          <w:lang w:eastAsia="ru-RU"/>
        </w:rPr>
        <w:t>1. Врачи-стоматологи-хирурги 31.08.74</w:t>
      </w:r>
    </w:p>
    <w:p w:rsidR="00E77CAF" w:rsidRPr="009D1E60" w:rsidRDefault="00E77CAF" w:rsidP="00E77CAF">
      <w:pPr>
        <w:suppressAutoHyphens/>
        <w:divId w:val="1333020968"/>
        <w:rPr>
          <w:rFonts w:eastAsia="Times New Roman"/>
          <w:szCs w:val="24"/>
          <w:lang w:eastAsia="ru-RU"/>
        </w:rPr>
      </w:pPr>
      <w:r w:rsidRPr="009D1E60">
        <w:rPr>
          <w:rFonts w:eastAsia="Times New Roman"/>
          <w:szCs w:val="24"/>
          <w:lang w:eastAsia="ru-RU"/>
        </w:rPr>
        <w:t>2. Врачи-стоматологи общей практики 31.08.72</w:t>
      </w:r>
    </w:p>
    <w:p w:rsidR="00E77CAF" w:rsidRPr="009D1E60" w:rsidRDefault="00E77CAF" w:rsidP="00E77CAF">
      <w:pPr>
        <w:suppressAutoHyphens/>
        <w:divId w:val="1333020968"/>
        <w:rPr>
          <w:rFonts w:eastAsia="Times New Roman"/>
          <w:szCs w:val="24"/>
          <w:lang w:eastAsia="ru-RU"/>
        </w:rPr>
      </w:pPr>
      <w:r w:rsidRPr="009D1E60">
        <w:rPr>
          <w:rFonts w:eastAsia="Times New Roman"/>
          <w:szCs w:val="24"/>
          <w:lang w:eastAsia="ru-RU"/>
        </w:rPr>
        <w:t>3. Врачи-стоматологи-терапевты 31.08.73</w:t>
      </w:r>
    </w:p>
    <w:p w:rsidR="00A91645" w:rsidRPr="00C81573" w:rsidRDefault="00A91645" w:rsidP="00A91645">
      <w:pPr>
        <w:divId w:val="1333020968"/>
      </w:pPr>
      <w:r w:rsidRPr="00C81573">
        <w:rPr>
          <w:b/>
        </w:rPr>
        <w:t xml:space="preserve">Таблица </w:t>
      </w:r>
      <w:r w:rsidR="005653DE" w:rsidRPr="00C81573">
        <w:rPr>
          <w:b/>
        </w:rPr>
        <w:fldChar w:fldCharType="begin"/>
      </w:r>
      <w:r w:rsidRPr="00C81573">
        <w:rPr>
          <w:b/>
        </w:rPr>
        <w:instrText xml:space="preserve"> SEQ Таблица \* ARABIC </w:instrText>
      </w:r>
      <w:r w:rsidR="005653DE" w:rsidRPr="00C81573">
        <w:rPr>
          <w:b/>
        </w:rPr>
        <w:fldChar w:fldCharType="separate"/>
      </w:r>
      <w:r w:rsidRPr="00C81573">
        <w:rPr>
          <w:b/>
          <w:noProof/>
        </w:rPr>
        <w:t>1</w:t>
      </w:r>
      <w:r w:rsidR="005653DE" w:rsidRPr="00C81573">
        <w:rPr>
          <w:b/>
        </w:rPr>
        <w:fldChar w:fldCharType="end"/>
      </w:r>
      <w:bookmarkEnd w:id="72"/>
      <w:r w:rsidRPr="00C81573">
        <w:rPr>
          <w:b/>
        </w:rPr>
        <w:t>.</w:t>
      </w:r>
      <w:r w:rsidRPr="00C81573">
        <w:t>Шкала оценки уровней достоверности доказательств (УДД)для методов диагностики</w:t>
      </w:r>
      <w:r w:rsidR="005C7877" w:rsidRPr="00C81573">
        <w:t xml:space="preserve"> (диагностических вмешательств)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A91645" w:rsidRPr="00C81573" w:rsidTr="00563D3D">
        <w:trPr>
          <w:divId w:val="1333020968"/>
          <w:trHeight w:val="5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УДД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Расшифровка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1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Систематические обзоры исследований с контролем референсным методом</w:t>
            </w:r>
            <w:r w:rsidRPr="00C81573">
              <w:rPr>
                <w:szCs w:val="24"/>
              </w:rPr>
              <w:t xml:space="preserve"> или систематический обзор </w:t>
            </w:r>
            <w:r w:rsidR="005C7877" w:rsidRPr="00C81573">
              <w:rPr>
                <w:szCs w:val="24"/>
              </w:rPr>
              <w:t>рандомизированных клинических исследований с применением мета-анализа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2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Отдельные исследования с контролем референсным методом</w:t>
            </w:r>
            <w:r w:rsidR="005C7877" w:rsidRPr="00C81573">
              <w:rPr>
                <w:color w:val="000000"/>
                <w:szCs w:val="24"/>
              </w:rPr>
              <w:t xml:space="preserve"> или отдельные рандомизированные клинические исследования и систематические обзоры исследований любого дизайна, за исключением рандомизированных клинических исследований, с применением мета-анализа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3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Исследования без последовательного контроля референсным методом или исследования с референсным методом, не являющимся независимым от исследуемого метода</w:t>
            </w:r>
            <w:r w:rsidR="005C7877" w:rsidRPr="00C81573">
              <w:rPr>
                <w:color w:val="000000"/>
                <w:szCs w:val="24"/>
              </w:rPr>
              <w:t xml:space="preserve"> или нерандомизированные сравнительные исследования, в том числе когортные исследования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4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Несравнительные исследования, описание клинического случая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5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Имеется лишь обоснование механизма действия или мнение экспертов</w:t>
            </w:r>
          </w:p>
        </w:tc>
      </w:tr>
    </w:tbl>
    <w:p w:rsidR="00A91645" w:rsidRPr="00C81573" w:rsidRDefault="00A91645" w:rsidP="00F756F0">
      <w:pPr>
        <w:pStyle w:val="aff3"/>
        <w:divId w:val="1333020968"/>
        <w:rPr>
          <w:rStyle w:val="aff6"/>
        </w:rPr>
      </w:pPr>
    </w:p>
    <w:p w:rsidR="005C7877" w:rsidRPr="00C81573" w:rsidRDefault="00A91645" w:rsidP="005C7877">
      <w:pPr>
        <w:divId w:val="1333020968"/>
      </w:pPr>
      <w:bookmarkStart w:id="73" w:name="_Ref515967623"/>
      <w:r w:rsidRPr="00C81573">
        <w:rPr>
          <w:b/>
        </w:rPr>
        <w:t xml:space="preserve">Таблица </w:t>
      </w:r>
      <w:r w:rsidR="005653DE" w:rsidRPr="00C81573">
        <w:rPr>
          <w:b/>
        </w:rPr>
        <w:fldChar w:fldCharType="begin"/>
      </w:r>
      <w:r w:rsidRPr="00C81573">
        <w:rPr>
          <w:b/>
        </w:rPr>
        <w:instrText xml:space="preserve"> SEQ Таблица \* ARABIC </w:instrText>
      </w:r>
      <w:r w:rsidR="005653DE" w:rsidRPr="00C81573">
        <w:rPr>
          <w:b/>
        </w:rPr>
        <w:fldChar w:fldCharType="separate"/>
      </w:r>
      <w:r w:rsidRPr="00C81573">
        <w:rPr>
          <w:b/>
          <w:noProof/>
        </w:rPr>
        <w:t>2</w:t>
      </w:r>
      <w:r w:rsidR="005653DE" w:rsidRPr="00C81573">
        <w:rPr>
          <w:b/>
        </w:rPr>
        <w:fldChar w:fldCharType="end"/>
      </w:r>
      <w:bookmarkEnd w:id="73"/>
      <w:r w:rsidRPr="00C81573">
        <w:rPr>
          <w:b/>
        </w:rPr>
        <w:t>.</w:t>
      </w:r>
      <w:r w:rsidR="005C7877" w:rsidRPr="00C81573">
        <w:t xml:space="preserve">Шкала оценки уровней достоверности доказательств (УДД)для методов профилактики, лечения и реабилитации (профилактических, </w:t>
      </w:r>
      <w:r w:rsidR="009C0364" w:rsidRPr="00C81573">
        <w:t>лечебных, реабилитационных</w:t>
      </w:r>
      <w:r w:rsidR="005C7877" w:rsidRPr="00C81573">
        <w:t xml:space="preserve"> вмешательств</w:t>
      </w:r>
      <w:r w:rsidR="009C0364" w:rsidRPr="00C81573">
        <w:t>)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8990"/>
      </w:tblGrid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УДД</w:t>
            </w:r>
          </w:p>
        </w:tc>
        <w:tc>
          <w:tcPr>
            <w:tcW w:w="4640" w:type="pct"/>
          </w:tcPr>
          <w:p w:rsidR="005C7877" w:rsidRPr="00C81573" w:rsidRDefault="009C0364" w:rsidP="00563D3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 xml:space="preserve">Расшифровка 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1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Систематический обзор РКИ с применением мета-анализа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C81573">
              <w:rPr>
                <w:color w:val="000000"/>
                <w:szCs w:val="24"/>
              </w:rPr>
              <w:t>2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 xml:space="preserve">Отдельные РКИ и систематические обзоры исследований любого </w:t>
            </w:r>
            <w:r w:rsidR="009C0364" w:rsidRPr="00C81573">
              <w:rPr>
                <w:color w:val="000000"/>
                <w:szCs w:val="24"/>
              </w:rPr>
              <w:t xml:space="preserve">дизайна, за исключением РКИ, </w:t>
            </w:r>
            <w:r w:rsidRPr="00C81573">
              <w:rPr>
                <w:color w:val="000000"/>
                <w:szCs w:val="24"/>
              </w:rPr>
              <w:t>с применением мета-анализа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3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Нерандомизированные сравнительные исследования, в т.ч. когортные исследования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4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Несравнительные исследования, описание клинического случая или серии случаев, исследования «случай-контроль»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5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Имеется лишь обоснование механизма действия вмешательства (доклинические исследования) или мнение экспертов</w:t>
            </w:r>
          </w:p>
        </w:tc>
      </w:tr>
    </w:tbl>
    <w:p w:rsidR="005C7877" w:rsidRPr="00C81573" w:rsidRDefault="005C7877" w:rsidP="005C7877">
      <w:pPr>
        <w:pStyle w:val="aff3"/>
        <w:divId w:val="1333020968"/>
        <w:rPr>
          <w:rStyle w:val="aff6"/>
        </w:rPr>
      </w:pPr>
    </w:p>
    <w:p w:rsidR="009C0364" w:rsidRPr="00C81573" w:rsidRDefault="009C0364" w:rsidP="009C0364">
      <w:pPr>
        <w:divId w:val="1333020968"/>
      </w:pPr>
      <w:bookmarkStart w:id="74" w:name="_Ref515967732"/>
      <w:r w:rsidRPr="00C81573">
        <w:rPr>
          <w:b/>
        </w:rPr>
        <w:t xml:space="preserve">Таблица </w:t>
      </w:r>
      <w:bookmarkEnd w:id="74"/>
      <w:r w:rsidRPr="00C81573">
        <w:rPr>
          <w:b/>
        </w:rPr>
        <w:t>3.</w:t>
      </w:r>
      <w:r w:rsidRPr="00C81573">
        <w:t>Шкала оценки уровней убедительности рекомендаций(УУР) для методов профилактики, диагностики, лечения и реабилитации (профилактических, диагностических, лечебных, реабилитационных вмешательств)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8208"/>
      </w:tblGrid>
      <w:tr w:rsidR="009C0364" w:rsidRPr="00C81573" w:rsidTr="00563D3D">
        <w:trPr>
          <w:divId w:val="1333020968"/>
        </w:trPr>
        <w:tc>
          <w:tcPr>
            <w:tcW w:w="712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УУР</w:t>
            </w:r>
          </w:p>
        </w:tc>
        <w:tc>
          <w:tcPr>
            <w:tcW w:w="4288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Расшифровка</w:t>
            </w:r>
          </w:p>
        </w:tc>
      </w:tr>
      <w:tr w:rsidR="009C0364" w:rsidRPr="00C81573" w:rsidTr="00563D3D">
        <w:trPr>
          <w:divId w:val="1333020968"/>
          <w:trHeight w:val="1060"/>
        </w:trPr>
        <w:tc>
          <w:tcPr>
            <w:tcW w:w="712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  <w:lang w:val="en-US"/>
              </w:rPr>
              <w:lastRenderedPageBreak/>
              <w:t>A</w:t>
            </w:r>
          </w:p>
        </w:tc>
        <w:tc>
          <w:tcPr>
            <w:tcW w:w="4288" w:type="pct"/>
          </w:tcPr>
          <w:p w:rsidR="009C0364" w:rsidRPr="00C81573" w:rsidRDefault="009C0364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 xml:space="preserve">Сильная рекомендация (все рассматриваемые критерии эффективности (исходы) являются важными, все исследования имеют высокое или удовлетворительное методологическое качество, их выводы по интересующим исходам являются согласованными) </w:t>
            </w:r>
          </w:p>
        </w:tc>
      </w:tr>
      <w:tr w:rsidR="009C0364" w:rsidRPr="00C81573" w:rsidTr="00563D3D">
        <w:trPr>
          <w:divId w:val="1333020968"/>
          <w:trHeight w:val="558"/>
        </w:trPr>
        <w:tc>
          <w:tcPr>
            <w:tcW w:w="712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B</w:t>
            </w:r>
          </w:p>
        </w:tc>
        <w:tc>
          <w:tcPr>
            <w:tcW w:w="4288" w:type="pct"/>
          </w:tcPr>
          <w:p w:rsidR="009C0364" w:rsidRPr="00C81573" w:rsidRDefault="009C0364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 xml:space="preserve">Условная рекомендация (не все рассматриваемые критерии эффективности (исходы) являются важными, не все исследования имеют высокое или удовлетворительное методологическое качество и/или их выводы по интересующим исходам не являются согласованными) </w:t>
            </w:r>
          </w:p>
        </w:tc>
      </w:tr>
      <w:tr w:rsidR="009C0364" w:rsidRPr="00C81573" w:rsidTr="00563D3D">
        <w:trPr>
          <w:divId w:val="1333020968"/>
          <w:trHeight w:val="798"/>
        </w:trPr>
        <w:tc>
          <w:tcPr>
            <w:tcW w:w="712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C</w:t>
            </w:r>
          </w:p>
        </w:tc>
        <w:tc>
          <w:tcPr>
            <w:tcW w:w="4288" w:type="pct"/>
          </w:tcPr>
          <w:p w:rsidR="009C0364" w:rsidRPr="00C81573" w:rsidRDefault="009C0364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 xml:space="preserve">Слабая рекомендация (отсутствие доказательств надлежащего качества (все рассматриваемые критерии эффективности (исходы) являются неважными, все исследования имеют низкое методологическое качество и их выводы по интересующим исходам не являются согласованными) </w:t>
            </w:r>
          </w:p>
        </w:tc>
      </w:tr>
    </w:tbl>
    <w:p w:rsidR="001D24E4" w:rsidRPr="00C81573" w:rsidRDefault="001D24E4" w:rsidP="00F756F0">
      <w:pPr>
        <w:pStyle w:val="aff3"/>
        <w:divId w:val="1333020968"/>
        <w:rPr>
          <w:rStyle w:val="aff6"/>
        </w:rPr>
      </w:pPr>
    </w:p>
    <w:p w:rsidR="00275A41" w:rsidRPr="00C81573" w:rsidRDefault="00CB71DA" w:rsidP="00F756F0">
      <w:pPr>
        <w:pStyle w:val="aff3"/>
        <w:divId w:val="1333020968"/>
        <w:rPr>
          <w:rFonts w:eastAsia="Times New Roman"/>
        </w:rPr>
      </w:pPr>
      <w:r w:rsidRPr="00C81573">
        <w:rPr>
          <w:rStyle w:val="aff6"/>
        </w:rPr>
        <w:t>Порядок обновления клинических рекомендаций.</w:t>
      </w:r>
    </w:p>
    <w:p w:rsidR="00275A41" w:rsidRPr="00C81573" w:rsidRDefault="00CB71DA" w:rsidP="00F756F0">
      <w:pPr>
        <w:divId w:val="1333020968"/>
      </w:pPr>
      <w:r w:rsidRPr="00C81573">
        <w:t xml:space="preserve">Механизм обновления клинических рекомендаций предусматривает их систематическую актуализацию – не реже чем один раз в три </w:t>
      </w:r>
      <w:r w:rsidR="00221384" w:rsidRPr="00C81573">
        <w:t xml:space="preserve">года,а также </w:t>
      </w:r>
      <w:r w:rsidRPr="00C81573">
        <w:t xml:space="preserve">при появлении </w:t>
      </w:r>
      <w:r w:rsidR="00221384" w:rsidRPr="00C81573">
        <w:t>новых данных с позиции доказательной медицины по вопросам диагностики, лечения, профилактики и реабилитации конкретных заболеваний, наличии обоснованных дополнений/замечаний к ранее утверждённым КР, но не чаще 1 раза в 6 месяцев.</w:t>
      </w:r>
    </w:p>
    <w:p w:rsidR="000414F6" w:rsidRPr="00C81573" w:rsidRDefault="00CB71DA" w:rsidP="00C81573">
      <w:pPr>
        <w:pStyle w:val="affc"/>
      </w:pPr>
      <w:r w:rsidRPr="00C81573">
        <w:br w:type="page"/>
      </w:r>
      <w:bookmarkStart w:id="75" w:name="__RefHeading___doc_a3"/>
      <w:bookmarkStart w:id="76" w:name="_Toc11747753"/>
      <w:bookmarkStart w:id="77" w:name="_Toc61266757"/>
      <w:r w:rsidRPr="00C81573">
        <w:lastRenderedPageBreak/>
        <w:t xml:space="preserve">Приложение А3. </w:t>
      </w:r>
      <w:bookmarkEnd w:id="75"/>
      <w:r w:rsidR="009C0364" w:rsidRPr="00C81573">
        <w:t>Справочные материалы, включая соответствие показаний к применению и противопоказаний, способов применения и доз лекарственных препаратов</w:t>
      </w:r>
      <w:r w:rsidR="00427B0E" w:rsidRPr="00C81573">
        <w:t>,</w:t>
      </w:r>
      <w:r w:rsidR="009C0364" w:rsidRPr="00C81573">
        <w:t xml:space="preserve"> инструкции по прим</w:t>
      </w:r>
      <w:r w:rsidR="003527A8" w:rsidRPr="00C81573">
        <w:t>енению лекарственного препарата</w:t>
      </w:r>
      <w:bookmarkEnd w:id="76"/>
      <w:bookmarkEnd w:id="77"/>
    </w:p>
    <w:p w:rsidR="00E77CAF" w:rsidRPr="00F44394" w:rsidRDefault="00E77CAF" w:rsidP="00E77CAF">
      <w:pPr>
        <w:rPr>
          <w:b/>
          <w:bCs/>
          <w:szCs w:val="24"/>
        </w:rPr>
      </w:pPr>
      <w:r>
        <w:t>1.</w:t>
      </w:r>
      <w:r>
        <w:tab/>
      </w:r>
      <w:r w:rsidRPr="00F44394">
        <w:rPr>
          <w:b/>
          <w:bCs/>
          <w:szCs w:val="24"/>
        </w:rPr>
        <w:t>Алгоритм хирургического лечения периостита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Если поднадкостничный гнойный очаг расположен в области преддверия рта, то разрез производят параллельно переходной складке через весь инфильтрированный участок: рассекают слизистую оболочку, подслизистую основу и надкостницу до кости соответственно 3-5 зубам. Рану промывают антисептическими растворами. Чтобы предупредить слипание краев раны и обеспечить отток гноя, в нее рыхло вводят узкую полосу тонкой (перчаточной) резины.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При локализации гнойного очага под надкостницей в области бугра верхней челюсти разрез следует производить по переходной складке в области моляров. Для вскрытия воспалительного очага следует распатором или желобоватым зондом </w:t>
      </w:r>
      <w:r w:rsidRPr="00E63DA4">
        <w:rPr>
          <w:szCs w:val="24"/>
        </w:rPr>
        <w:t xml:space="preserve">тупым путем </w:t>
      </w:r>
      <w:r w:rsidRPr="00F44394">
        <w:rPr>
          <w:szCs w:val="24"/>
        </w:rPr>
        <w:t>пройти из разреза до кости в направлении бугра верхней челюсти (назад и внутрь). Аналогичным методом вскрывают гнойный очаг при периостите челюсти, локализованном в клыковой ямке.</w:t>
      </w:r>
    </w:p>
    <w:p w:rsidR="00E77CAF" w:rsidRPr="00931770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При небном абсцессе разрез проводят в области наибольшего выбухания тканей, немного отступив от основания альвеолярного отростка, или у средней линий неба, параллельно ей.</w:t>
      </w:r>
      <w:r>
        <w:rPr>
          <w:szCs w:val="24"/>
        </w:rPr>
        <w:t xml:space="preserve"> </w:t>
      </w:r>
      <w:r w:rsidRPr="00931770">
        <w:rPr>
          <w:szCs w:val="24"/>
        </w:rPr>
        <w:t>Особенностью вскрытия небного абсцесса является треугольная форма разреза с иссечением участка слизистой оболочки, что препятствует слипанию краев раны и созданию условий для хорошего оттока гноя. В операционную рану на небе дренаж не вводят из-за его плохой фиксации.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Воспалительный очаг при периостите с язычной поверхности нижней челюсти рекомендуется вскрывать разрезом слизистой оболочки альвеолярной части до кости в месте наибольшего выбухания инфильтрата. Желобоватым зондом</w:t>
      </w:r>
      <w:r>
        <w:rPr>
          <w:szCs w:val="24"/>
        </w:rPr>
        <w:t xml:space="preserve"> </w:t>
      </w:r>
      <w:r w:rsidRPr="00931770">
        <w:rPr>
          <w:szCs w:val="24"/>
        </w:rPr>
        <w:t>или распатором</w:t>
      </w:r>
      <w:r w:rsidRPr="00F44394">
        <w:rPr>
          <w:szCs w:val="24"/>
        </w:rPr>
        <w:t xml:space="preserve"> проходят по поверхности кости вниз и, отодвинув надкостницу, дают отток гною.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При периостите на внутренней поверхности ветви челюсти делают разрез у основания небноязычной дужки до кости в ретромолярной области. Далее распатором расширяют рану вверх по ветви челюсти, создавая отток из очага воспаления.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Поднадкостничный гнойный очаг по наружной поверхности ветви нижней челюсти вскрывают разрезом, проведенным с вестибулярной поверхности на уровне второго и третьего больших коренных зубов по костной линии до кости, далее распатором проходят поднадкостнично в направлении угла нижней челюсти, отводя кнаружи жевательную </w:t>
      </w:r>
      <w:r w:rsidRPr="00F44394">
        <w:rPr>
          <w:szCs w:val="24"/>
        </w:rPr>
        <w:lastRenderedPageBreak/>
        <w:t>мышцу. В рану после вскрытия очага обязательно глубоко вводят резиновую полоску для дренирования. Отсутствие на следующие сутки эффекта от такого вмешательства является основанием для госпитализации и проведения оперативного вмешательства наружным доступом.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После вскрытия гнойного очага целесообразно дать больному прополоскать рот слабым раствором перманганата калия или 1-2% раствором гидрокарбоната натрия, а также промыть рану раствором этакридина лактата или 0,05-0,12% раствора хлоргексидина. Хороший эффект дают орошение полости абсцесса раствором димексида и аппликации на рану 40% линимента димексида в течение 15 мин. 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 Если зуб, явившийся источником инфекции, представляет функцион</w:t>
      </w:r>
      <w:r>
        <w:rPr>
          <w:szCs w:val="24"/>
        </w:rPr>
        <w:t xml:space="preserve">альную или эстетическую ценность, то его следует лечить эндодонтически через 1-3 дня после периостотомии. В случае невозможности сохранения зуба, проводят его удаление </w:t>
      </w:r>
      <w:r w:rsidRPr="00F44394">
        <w:rPr>
          <w:szCs w:val="24"/>
        </w:rPr>
        <w:t>одновременно с вскрытием поднадкостичного гнойного очага. Это позволит улучшить опорожнение гнойного очага и будет способствовать более быстрой ликвидации воспалительных явлений.</w:t>
      </w:r>
    </w:p>
    <w:p w:rsidR="00E77CAF" w:rsidRPr="00F44394" w:rsidRDefault="00E77CAF" w:rsidP="00E77CAF">
      <w:pPr>
        <w:shd w:val="clear" w:color="auto" w:fill="FFFFFF"/>
        <w:ind w:firstLine="298"/>
        <w:rPr>
          <w:i/>
          <w:szCs w:val="24"/>
        </w:rPr>
      </w:pPr>
      <w:r w:rsidRPr="00F44394">
        <w:rPr>
          <w:i/>
          <w:szCs w:val="24"/>
        </w:rPr>
        <w:t>Алгоритм операции удаления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1. Проводится рентгенологическое исследование перед удалением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2. Препарат для анестезии подбирают с учетом аллерг</w:t>
      </w:r>
      <w:r>
        <w:rPr>
          <w:szCs w:val="24"/>
        </w:rPr>
        <w:t>олог</w:t>
      </w:r>
      <w:r w:rsidRPr="00F44394">
        <w:rPr>
          <w:szCs w:val="24"/>
        </w:rPr>
        <w:t xml:space="preserve">ического анамнеза и наличия сопутствующей патологии. При необходимости – проводят медикаментозную подготовку пациента или применяют общие методы обезболивания. Проводят местную анестезию: аппликационную, инфильтрационную или проводниковую. 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3. Проводят отделение круговой связки от шейки зуба при помощи гладилки, узкого распатора или скальпеля. </w:t>
      </w:r>
    </w:p>
    <w:p w:rsidR="00E77CAF" w:rsidRDefault="00E77CAF" w:rsidP="00E77CAF">
      <w:pPr>
        <w:shd w:val="clear" w:color="auto" w:fill="FFFFFF"/>
        <w:ind w:firstLine="298"/>
        <w:rPr>
          <w:b/>
          <w:szCs w:val="24"/>
        </w:rPr>
      </w:pPr>
    </w:p>
    <w:p w:rsidR="00E77CAF" w:rsidRPr="00F44394" w:rsidRDefault="00E77CAF" w:rsidP="00E77CAF">
      <w:pPr>
        <w:shd w:val="clear" w:color="auto" w:fill="FFFFFF"/>
        <w:ind w:firstLine="298"/>
        <w:rPr>
          <w:b/>
          <w:szCs w:val="24"/>
        </w:rPr>
      </w:pPr>
      <w:r w:rsidRPr="00F44394">
        <w:rPr>
          <w:b/>
          <w:szCs w:val="24"/>
        </w:rPr>
        <w:t>Простое удаление зуба с сохраненной коронковой частью.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4. Наложение щипцов на коронку удаляемого зуба (выбор щипцов в соответствии с расположением зуба). При удалении резцов, клыков и премоляров (зубы эстетической зоны) возможно применение периотомов для рассечения периодонтальной связки и отделения корня зуба от стенок альвеолы.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5. Продвижение щечек щипцов вдоль оси зуба, их фиксация.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6. Проведение люксации и/или ротации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7. Экстракция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8. Кюретаж, ревизия лунки, удаление патологических тканей.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lastRenderedPageBreak/>
        <w:t xml:space="preserve">9. При удалении верхних премоляров и моляров проводится носоротовая проба для исключения перфорации верхнечелюстного синуса.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10.</w:t>
      </w:r>
      <w:r>
        <w:rPr>
          <w:szCs w:val="24"/>
        </w:rPr>
        <w:t xml:space="preserve"> Сглаживание острых краев лунки, при необходимости.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11. Гемостаз.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12. Формирование кровяного сгустка.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13. При необходимости – укладка медикаментозных препаратов или остеопластического материала с наложением швов на лунку.</w:t>
      </w:r>
    </w:p>
    <w:p w:rsidR="00E77CAF" w:rsidRPr="00F44394" w:rsidRDefault="00E77CAF" w:rsidP="00E77CAF">
      <w:pPr>
        <w:shd w:val="clear" w:color="auto" w:fill="FFFFFF"/>
        <w:ind w:firstLine="298"/>
        <w:rPr>
          <w:b/>
          <w:szCs w:val="24"/>
        </w:rPr>
      </w:pPr>
      <w:r w:rsidRPr="00F44394">
        <w:rPr>
          <w:b/>
          <w:szCs w:val="24"/>
        </w:rPr>
        <w:t>Простое удаление зуба с разрушенной коронковой частью.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4. Для удаления корней верхних и нижних зубов пользуются корневыми щипцами. При безуспешности использования щипцов, применяют элеваторы. Рабочую часть соответствующего элеватора помещают между корнем зуба и альвеолой. При удалении резцов, клыков и премоляров (зубы эстетической зоны) возможно применение периотомов для рассечения периодонтальной связки и отделения корня зуба от стенок альвеолы.  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5. Проводя вывихивающие движения осуществляют экстракцию корня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6. Кюретаж, ревизия лунки, удаление патологических тканей.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7. При удалении верхних премоляров и моляров проводится носоротовая проба для исключения перфорации верхнечелюстного синуса.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8. Сглаживание острых краев лунки</w:t>
      </w:r>
      <w:r>
        <w:rPr>
          <w:szCs w:val="24"/>
        </w:rPr>
        <w:t>, при необходимости.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9. Гемостаз.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10. Формирование кровяного сгустка.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11. При необходимости – укладка медикаментозных препаратов или остеопластического материала с наложением швов на лунку.</w:t>
      </w:r>
    </w:p>
    <w:p w:rsidR="00E77CAF" w:rsidRPr="00F44394" w:rsidRDefault="00E77CAF" w:rsidP="00E77CAF">
      <w:pPr>
        <w:shd w:val="clear" w:color="auto" w:fill="FFFFFF"/>
        <w:ind w:firstLine="298"/>
        <w:rPr>
          <w:b/>
          <w:szCs w:val="24"/>
        </w:rPr>
      </w:pPr>
      <w:r w:rsidRPr="00F44394">
        <w:rPr>
          <w:b/>
          <w:szCs w:val="24"/>
        </w:rPr>
        <w:t>Сложное удаление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4. При удалении многокорневых зубов при помощи бормашины, физиодиспенсера или долота проводится сепарация корней. При недостаточной визуализации разрушенных корней зуба необходимо провести отслаивание слизисто-надкостничного лоскута.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5. С помощью щипцов или элеватора проводится люксация, ротация корня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6. При разрушении зуба ниже уровня десны и безуспешности применения элеватора, с помощью бормашины, физиодиспенсера или долота создается зазор между корнем зуба и альвеолой, куда помещается рабочая часть элеватора.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7. Экстракция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8. Кюретаж, ревизия лунки, удаление патологических тканей.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9. При удалении верхних премоляров и моляров проводится носоротовая проба для исключения перфорации верхнечелюстного синуса.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lastRenderedPageBreak/>
        <w:t>10. Сглаживание острых краев лунки</w:t>
      </w:r>
      <w:r>
        <w:rPr>
          <w:szCs w:val="24"/>
        </w:rPr>
        <w:t>, при необходимости.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11. Гемостаз.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12. Формирование кровяного сгустка.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13. При отсутствии кровяного сгустка – заполнение лунки медикаментозными препаратами, соответственно материально-техническому обеспечению медицинской организации.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14. При необходимости – укладка остеопластического материала в лунку.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15. Наложение швов на края десны.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16. Рентгенологический контроль при необходимости.</w:t>
      </w:r>
    </w:p>
    <w:p w:rsidR="00E77CAF" w:rsidRPr="00F44394" w:rsidRDefault="00E77CAF" w:rsidP="00E77CAF">
      <w:pPr>
        <w:shd w:val="clear" w:color="auto" w:fill="FFFFFF"/>
        <w:ind w:firstLine="298"/>
        <w:rPr>
          <w:b/>
          <w:szCs w:val="24"/>
        </w:rPr>
      </w:pPr>
      <w:r w:rsidRPr="00F44394">
        <w:rPr>
          <w:b/>
          <w:szCs w:val="24"/>
        </w:rPr>
        <w:t>Сложное удаление корня зуба полностью покрытого эпителизированной десной.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3. С помощью скальпеля проводится разрез десны по альвеолярному гребню в проекции корня зуба (угловой, трапециевидной и др. формы).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4. Отслаивается слизисто-надкостничный лоскут.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5. С помощью бормашины, физиодиспенсера или долота проводится освобождение поверхности корня от окружающей костной ткани для создания доступа к корню удаляемого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6. При помощи элеватора, корневого крючка проводится люксация, вывихивание корня.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7. Экстракция корня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8. Кюретаж, ревизия лунки зуба, удаление патологических тканей.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9. При удалении верхних премоляров и моляров проводится носоротовая проба для исключения перфорации верхнечелюстного синуса.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10. Гемостаз.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11. При необходимости – укладывается медикаментозный материал (гемостатическая губка, губка с содержанием антибактериальных или противовоспалительных препаратов, остеопластический материал и др.)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12. Слизисто-надкостничный лоскут возвращается на место.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13. Наложение швов.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14. Рентгенологический контроль при необходимости.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Примечание: при удалении зуба возможно применение пьезохирургического аппарата со специальными насадками для атравматичной экстракции зуба.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 xml:space="preserve">Ведение пациента после проведенного удаления зуба с учетом сложности операции: 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t>1. Прикладывание холода на мягкие ткани соответствующей области для профилактики кровотечения и послеоперационного отека.</w:t>
      </w:r>
    </w:p>
    <w:p w:rsidR="00E77CAF" w:rsidRPr="00F44394" w:rsidRDefault="00E77CAF" w:rsidP="00E77CAF">
      <w:pPr>
        <w:shd w:val="clear" w:color="auto" w:fill="FFFFFF"/>
        <w:ind w:firstLine="298"/>
        <w:rPr>
          <w:szCs w:val="24"/>
        </w:rPr>
      </w:pPr>
      <w:r w:rsidRPr="00F44394">
        <w:rPr>
          <w:szCs w:val="24"/>
        </w:rPr>
        <w:lastRenderedPageBreak/>
        <w:t xml:space="preserve">2. Дать пациенту необходимые рекомендации в послеоперационном периоде по поводу: возможных послеоперационных состояний, не являющихся осложнениями (боль, отек мягких тканей, повышение температуры тела и т.д.); приема пищи; приема болеутоляющих, противовоспалительных и/или антибактериальных препаратов; физических нагрузок; необходимости повторных осмотров врача; необходимости консультации врача-ортопеда с целью дальнейшего восстановления зубного ряда.   </w:t>
      </w:r>
    </w:p>
    <w:p w:rsidR="00E77CAF" w:rsidRDefault="00E77CAF" w:rsidP="00E77CAF"/>
    <w:p w:rsidR="00E77CAF" w:rsidRPr="008671A2" w:rsidRDefault="00E77CAF" w:rsidP="00FE04D0">
      <w:pPr>
        <w:pStyle w:val="-1"/>
        <w:numPr>
          <w:ilvl w:val="0"/>
          <w:numId w:val="18"/>
        </w:numPr>
        <w:rPr>
          <w:b/>
        </w:rPr>
      </w:pPr>
      <w:r w:rsidRPr="00232CB6">
        <w:rPr>
          <w:rFonts w:eastAsia="Times New Roman"/>
          <w:b/>
          <w:bCs/>
          <w:kern w:val="2"/>
          <w:sz w:val="28"/>
          <w:szCs w:val="28"/>
        </w:rPr>
        <w:t>Перечень медицинских услуг для диаг</w:t>
      </w:r>
      <w:r>
        <w:rPr>
          <w:rFonts w:eastAsia="Times New Roman"/>
          <w:b/>
          <w:bCs/>
          <w:kern w:val="2"/>
          <w:sz w:val="28"/>
          <w:szCs w:val="28"/>
        </w:rPr>
        <w:t>ностики и лечения  острого периостита челюсти</w:t>
      </w:r>
    </w:p>
    <w:tbl>
      <w:tblPr>
        <w:tblpPr w:leftFromText="180" w:rightFromText="180" w:vertAnchor="text" w:horzAnchor="page" w:tblpX="2014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4819"/>
        <w:gridCol w:w="2268"/>
      </w:tblGrid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Код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Наименование медицинской услуги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 xml:space="preserve">Кратность </w:t>
            </w:r>
          </w:p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выполнения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А01.07.001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 xml:space="preserve">Сбор анамнеза и жалоб при патологии полости рта         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А01.07.002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 xml:space="preserve">Визуальное исследование при патологии полости рта       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А01.07.003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 xml:space="preserve">Пальпация органов полости рта                     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А01.07.006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 xml:space="preserve">Пальпация челюстно-лицевой области                      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А02.30.001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Термометрия общая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По потребности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В01.064.001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Прием (осмотр, консультация) врача-стоматолога первичный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В01.067.001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Прием (осмотр, консультация) врача-стоматолога-хирурга первичный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А01.07.007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Определение степени открывания рта и ограничения подвижности нижней челюсти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А02.07.006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Определение прикуса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А02.07.007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Перкуссия зубов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A06.07.003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Прицельная внутриротовая контактная рентгенография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  <w:p w:rsidR="00E77CAF" w:rsidRPr="000D11C8" w:rsidRDefault="00E77CAF" w:rsidP="00FE04D0">
            <w:pPr>
              <w:jc w:val="center"/>
              <w:rPr>
                <w:szCs w:val="24"/>
              </w:rPr>
            </w:pP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A06.07.004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Ортопантомография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по потребности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  <w:lang w:val="en-US"/>
              </w:rPr>
              <w:lastRenderedPageBreak/>
              <w:t>A06.07.010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Радиовизиография челюстно-лицевой области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по потребности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A06.30.002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Описание и интерпретация рентгенографических изображений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А02.07.001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Осмотр рта с помощью дополнительных инструментов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А02.07.003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Исследование пародонтальных карманов с помощью пародонтологического зонда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А02.07.008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Определение степени патологической подвижности зубов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А12.07.003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Определение индексов гигиены рта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1</w:t>
            </w:r>
          </w:p>
        </w:tc>
      </w:tr>
      <w:tr w:rsidR="00E77CAF" w:rsidRPr="000D11C8" w:rsidTr="00FE04D0">
        <w:tc>
          <w:tcPr>
            <w:tcW w:w="2093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А12.07.004</w:t>
            </w:r>
          </w:p>
        </w:tc>
        <w:tc>
          <w:tcPr>
            <w:tcW w:w="4819" w:type="dxa"/>
          </w:tcPr>
          <w:p w:rsidR="00E77CAF" w:rsidRPr="000D11C8" w:rsidRDefault="00E77CAF" w:rsidP="00FE04D0">
            <w:pPr>
              <w:rPr>
                <w:szCs w:val="24"/>
              </w:rPr>
            </w:pPr>
            <w:r w:rsidRPr="000D11C8">
              <w:rPr>
                <w:szCs w:val="24"/>
              </w:rPr>
              <w:t>Определение пародонтальных индексов</w:t>
            </w:r>
          </w:p>
        </w:tc>
        <w:tc>
          <w:tcPr>
            <w:tcW w:w="2268" w:type="dxa"/>
          </w:tcPr>
          <w:p w:rsidR="00E77CAF" w:rsidRPr="000D11C8" w:rsidRDefault="00E77CAF" w:rsidP="00FE04D0">
            <w:pPr>
              <w:jc w:val="center"/>
              <w:rPr>
                <w:szCs w:val="24"/>
              </w:rPr>
            </w:pPr>
            <w:r w:rsidRPr="000D11C8">
              <w:rPr>
                <w:szCs w:val="24"/>
              </w:rPr>
              <w:t>По потребности</w:t>
            </w:r>
          </w:p>
        </w:tc>
      </w:tr>
    </w:tbl>
    <w:p w:rsidR="00E77CAF" w:rsidRDefault="00E77CAF" w:rsidP="00E77CAF">
      <w:pPr>
        <w:pStyle w:val="-1"/>
        <w:ind w:left="1069" w:firstLine="0"/>
      </w:pPr>
    </w:p>
    <w:p w:rsidR="00E77CAF" w:rsidRPr="008671A2" w:rsidRDefault="00E77CAF" w:rsidP="00E77CAF">
      <w:pPr>
        <w:rPr>
          <w:b/>
        </w:rPr>
      </w:pPr>
      <w:r w:rsidRPr="008671A2">
        <w:rPr>
          <w:b/>
        </w:rPr>
        <w:t xml:space="preserve">3. </w:t>
      </w:r>
      <w:r w:rsidRPr="00232CB6">
        <w:rPr>
          <w:rFonts w:eastAsia="Times New Roman"/>
          <w:b/>
          <w:bCs/>
          <w:kern w:val="2"/>
          <w:sz w:val="28"/>
          <w:szCs w:val="28"/>
        </w:rPr>
        <w:t>Перечень медицинских услуг для диагностики и лечения</w:t>
      </w:r>
      <w:r>
        <w:rPr>
          <w:rFonts w:eastAsia="Times New Roman"/>
          <w:b/>
          <w:bCs/>
          <w:kern w:val="2"/>
          <w:sz w:val="28"/>
          <w:szCs w:val="28"/>
        </w:rPr>
        <w:t xml:space="preserve"> хронического</w:t>
      </w:r>
      <w:r w:rsidRPr="00232CB6">
        <w:rPr>
          <w:rFonts w:eastAsia="Times New Roman"/>
          <w:b/>
          <w:bCs/>
          <w:kern w:val="2"/>
          <w:sz w:val="28"/>
          <w:szCs w:val="28"/>
        </w:rPr>
        <w:t xml:space="preserve">  </w:t>
      </w:r>
      <w:r>
        <w:rPr>
          <w:rFonts w:eastAsia="Times New Roman"/>
          <w:b/>
          <w:bCs/>
          <w:kern w:val="2"/>
          <w:sz w:val="28"/>
          <w:szCs w:val="28"/>
        </w:rPr>
        <w:t>периостита челюсти</w:t>
      </w:r>
    </w:p>
    <w:tbl>
      <w:tblPr>
        <w:tblW w:w="9788" w:type="dxa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9"/>
        <w:gridCol w:w="5245"/>
        <w:gridCol w:w="2414"/>
      </w:tblGrid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>Код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>Наименование медицинской услуги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 xml:space="preserve">Кратность </w:t>
            </w:r>
          </w:p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>выполнения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А13.30.007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Обучение гигиене полости рта             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1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А15.07.002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Наложение повязки при операциях на органах полости рта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А16.01.004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Хирургическая обработка раны или инфицированной ткани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A16.07.001      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Удаление зуба                            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А17.07.001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Электрофорез лекарственных препаратов при патологии полости рта и зубов   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А17.07.003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Диатермокоагуляция при патологии полости рта и зубов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А17.07.005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Магнитотерапия при патологии полости рта и зубов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А17.07.007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Дарсонвализация при патологии полости </w:t>
            </w:r>
            <w:r w:rsidRPr="002C48AD">
              <w:rPr>
                <w:szCs w:val="24"/>
              </w:rPr>
              <w:lastRenderedPageBreak/>
              <w:t xml:space="preserve">рта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lastRenderedPageBreak/>
              <w:t xml:space="preserve">По </w:t>
            </w:r>
            <w:r w:rsidRPr="002C48AD">
              <w:rPr>
                <w:bCs/>
                <w:szCs w:val="24"/>
              </w:rPr>
              <w:lastRenderedPageBreak/>
              <w:t>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lastRenderedPageBreak/>
              <w:t>А17.07.008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Флюктуоризация при патологии полости рта и зубов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А17.07.009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Воздействие электрическими полями (КВЧ) при патологии полости рта и зубов                      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А17.07.010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Воздействие токами надтональной частоты (ультратонотерапия) при патологии полости рта и зубов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А17.07.011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Воздействие токами ультравысокой частоты   при патологии полости рта и зубов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А17.07.012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Ультравысокочастотная индуктотермия при патологии полости рта и зубов                      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А17.07.013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Воздействие магнитными полями при патологии полости рта и зубов                                  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А11.07.011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Инъекционное введение лекарственных средств в челюстно-лицевую область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1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А16.07.011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Вскрытие подслизистого или поднадкостничного очага воспаления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>А25.07.001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>Назначение лекарственной терапии при заболеваниях рта и зубов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szCs w:val="24"/>
              </w:rPr>
            </w:pPr>
            <w:r w:rsidRPr="002C48AD">
              <w:rPr>
                <w:szCs w:val="24"/>
              </w:rPr>
              <w:t>1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 xml:space="preserve">A16.07.014      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 xml:space="preserve">Дренирование абсцесса полости рта и зубов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szCs w:val="24"/>
              </w:rPr>
            </w:pPr>
            <w:r w:rsidRPr="002C48AD">
              <w:rPr>
                <w:szCs w:val="24"/>
              </w:rPr>
              <w:t>1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В01.003.004.004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Аппликационная анестезия                        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В01.003.004.002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Проводниковая анестезия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В01.003.004.005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Инфильтрационная анестезия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szCs w:val="24"/>
              </w:rPr>
            </w:pPr>
            <w:r w:rsidRPr="002C48AD">
              <w:rPr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szCs w:val="24"/>
              </w:rPr>
            </w:pPr>
            <w:r w:rsidRPr="002C48AD">
              <w:rPr>
                <w:szCs w:val="24"/>
              </w:rPr>
              <w:t>B01.065.002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szCs w:val="24"/>
              </w:rPr>
            </w:pPr>
            <w:r w:rsidRPr="002C48AD">
              <w:rPr>
                <w:szCs w:val="24"/>
              </w:rPr>
              <w:t>Осмотр (консультация) врача-стоматолога-терапевта повторный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1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В01.054.001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Осмотр (консультация) врача-физиотерапевта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По потребности</w:t>
            </w:r>
          </w:p>
        </w:tc>
      </w:tr>
      <w:tr w:rsidR="00E77CAF" w:rsidRPr="002C48AD" w:rsidTr="00FE04D0">
        <w:tc>
          <w:tcPr>
            <w:tcW w:w="2129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>В01.067.002</w:t>
            </w:r>
          </w:p>
        </w:tc>
        <w:tc>
          <w:tcPr>
            <w:tcW w:w="5245" w:type="dxa"/>
          </w:tcPr>
          <w:p w:rsidR="00E77CAF" w:rsidRPr="002C48AD" w:rsidRDefault="00E77CAF" w:rsidP="00FE04D0">
            <w:pPr>
              <w:rPr>
                <w:b/>
                <w:bCs/>
                <w:szCs w:val="24"/>
              </w:rPr>
            </w:pPr>
            <w:r w:rsidRPr="002C48AD">
              <w:rPr>
                <w:szCs w:val="24"/>
              </w:rPr>
              <w:t xml:space="preserve">Прием (осмотр, консультация) врача-стоматолога-хирурга повторный                                               </w:t>
            </w:r>
          </w:p>
        </w:tc>
        <w:tc>
          <w:tcPr>
            <w:tcW w:w="2414" w:type="dxa"/>
          </w:tcPr>
          <w:p w:rsidR="00E77CAF" w:rsidRPr="002C48AD" w:rsidRDefault="00E77CAF" w:rsidP="00FE04D0">
            <w:pPr>
              <w:jc w:val="center"/>
              <w:rPr>
                <w:bCs/>
                <w:szCs w:val="24"/>
              </w:rPr>
            </w:pPr>
            <w:r w:rsidRPr="002C48AD">
              <w:rPr>
                <w:bCs/>
                <w:szCs w:val="24"/>
              </w:rPr>
              <w:t>1</w:t>
            </w:r>
          </w:p>
        </w:tc>
      </w:tr>
    </w:tbl>
    <w:p w:rsidR="000414F6" w:rsidRPr="00C81573" w:rsidRDefault="00CB71DA" w:rsidP="00FF5AFB">
      <w:pPr>
        <w:pStyle w:val="CustomContentNormal"/>
      </w:pPr>
      <w:r w:rsidRPr="00C81573">
        <w:br w:type="page"/>
      </w:r>
      <w:bookmarkStart w:id="78" w:name="__RefHeading___doc_b"/>
      <w:bookmarkStart w:id="79" w:name="_Toc61266758"/>
      <w:r w:rsidRPr="00C81573">
        <w:lastRenderedPageBreak/>
        <w:t xml:space="preserve">Приложение Б. Алгоритмы </w:t>
      </w:r>
      <w:bookmarkEnd w:id="78"/>
      <w:r w:rsidR="003527A8" w:rsidRPr="00C81573">
        <w:t>действий врача</w:t>
      </w:r>
      <w:bookmarkEnd w:id="79"/>
    </w:p>
    <w:p w:rsidR="00C4630C" w:rsidRPr="00C81573" w:rsidRDefault="00310AA1" w:rsidP="000460C6">
      <w:pPr>
        <w:ind w:left="-1276"/>
        <w:jc w:val="center"/>
        <w:divId w:val="764688137"/>
        <w:rPr>
          <w:rFonts w:eastAsia="Times New Roman"/>
          <w:noProof/>
          <w:lang w:eastAsia="ru-RU"/>
        </w:rPr>
      </w:pPr>
      <w:bookmarkStart w:id="80" w:name="_GoBack"/>
      <w:r w:rsidRPr="00310AA1">
        <w:rPr>
          <w:rFonts w:eastAsia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6" type="#_x0000_t75" style="width:506.25pt;height:620.25pt;visibility:visible;mso-wrap-style:square">
            <v:imagedata r:id="rId14" o:title=""/>
          </v:shape>
        </w:pict>
      </w:r>
      <w:bookmarkEnd w:id="80"/>
    </w:p>
    <w:p w:rsidR="00E77CAF" w:rsidRDefault="00E77CAF" w:rsidP="00E77CAF">
      <w:pPr>
        <w:rPr>
          <w:rFonts w:eastAsia="Times New Roman"/>
          <w:noProof/>
          <w:lang w:eastAsia="ru-RU"/>
        </w:rPr>
      </w:pPr>
    </w:p>
    <w:p w:rsidR="000414F6" w:rsidRPr="00C81573" w:rsidRDefault="00CB71DA" w:rsidP="00E77CAF">
      <w:pPr>
        <w:pStyle w:val="CustomContentNormal"/>
      </w:pPr>
      <w:bookmarkStart w:id="81" w:name="_Toc61266759"/>
      <w:bookmarkStart w:id="82" w:name="__RefHeading___doc_v"/>
      <w:r w:rsidRPr="00C81573">
        <w:lastRenderedPageBreak/>
        <w:t>Приложение В. Информация для пациент</w:t>
      </w:r>
      <w:bookmarkEnd w:id="82"/>
      <w:r w:rsidR="003527A8" w:rsidRPr="00C81573">
        <w:t>а</w:t>
      </w:r>
      <w:bookmarkEnd w:id="81"/>
    </w:p>
    <w:p w:rsidR="00E77CAF" w:rsidRPr="005C2D30" w:rsidRDefault="00E77CAF" w:rsidP="00AF496B">
      <w:pPr>
        <w:rPr>
          <w:rFonts w:eastAsia="Arial Unicode MS"/>
          <w:u w:color="000000"/>
        </w:rPr>
      </w:pPr>
      <w:r w:rsidRPr="005C2D30">
        <w:rPr>
          <w:rFonts w:eastAsia="Arial Unicode MS"/>
          <w:u w:color="000000"/>
        </w:rPr>
        <w:t>После проведения операций на мягких тканях необходимо:</w:t>
      </w:r>
    </w:p>
    <w:p w:rsidR="00E77CAF" w:rsidRPr="005C2D30" w:rsidRDefault="00E77CAF" w:rsidP="00AF496B">
      <w:pPr>
        <w:rPr>
          <w:rFonts w:eastAsia="Arial Unicode MS"/>
          <w:u w:color="000000"/>
        </w:rPr>
      </w:pPr>
      <w:r w:rsidRPr="005C2D30">
        <w:rPr>
          <w:rFonts w:eastAsia="Arial Unicode MS"/>
          <w:u w:color="000000"/>
        </w:rPr>
        <w:t>-строго следовать указаниям и рекомендациям лечащего врача-стоматолога;</w:t>
      </w:r>
    </w:p>
    <w:p w:rsidR="00E77CAF" w:rsidRPr="005C2D30" w:rsidRDefault="00E77CAF" w:rsidP="00AF496B">
      <w:pPr>
        <w:rPr>
          <w:rFonts w:eastAsia="Arial Unicode MS"/>
          <w:u w:color="FF0000"/>
        </w:rPr>
      </w:pPr>
      <w:r w:rsidRPr="005C2D30">
        <w:rPr>
          <w:rFonts w:eastAsia="Arial Unicode MS"/>
          <w:u w:color="000000"/>
        </w:rPr>
        <w:t>-</w:t>
      </w:r>
      <w:r w:rsidRPr="005C2D30">
        <w:rPr>
          <w:rFonts w:eastAsia="Arial Unicode MS"/>
          <w:u w:color="FF0000"/>
        </w:rPr>
        <w:t xml:space="preserve">делать ротовые ванночки с растворами антисептиков; </w:t>
      </w:r>
    </w:p>
    <w:p w:rsidR="00E77CAF" w:rsidRPr="005C2D30" w:rsidRDefault="00E77CAF" w:rsidP="00AF496B">
      <w:pPr>
        <w:rPr>
          <w:rFonts w:eastAsia="Arial Unicode MS"/>
          <w:u w:color="FF0000"/>
        </w:rPr>
      </w:pPr>
      <w:r w:rsidRPr="005C2D30">
        <w:rPr>
          <w:rFonts w:eastAsia="Arial Unicode MS"/>
          <w:u w:color="FF0000"/>
        </w:rPr>
        <w:t>-при возникновении боли после проведения оперативного вмешательства необходимо принять обезболивающий препарат;</w:t>
      </w:r>
    </w:p>
    <w:p w:rsidR="00E77CAF" w:rsidRPr="005C2D30" w:rsidRDefault="00E77CAF" w:rsidP="00AF496B">
      <w:pPr>
        <w:rPr>
          <w:rFonts w:eastAsia="Arial Unicode MS"/>
          <w:u w:color="FF0000"/>
        </w:rPr>
      </w:pPr>
      <w:r w:rsidRPr="005C2D30">
        <w:rPr>
          <w:rFonts w:eastAsia="Arial Unicode MS"/>
          <w:u w:color="FF0000"/>
        </w:rPr>
        <w:t>-при отеке, немедленно обратиться к лечащему врачу-стоматологу;</w:t>
      </w:r>
    </w:p>
    <w:p w:rsidR="00E77CAF" w:rsidRPr="005C2D30" w:rsidRDefault="00E77CAF" w:rsidP="00AF496B">
      <w:pPr>
        <w:rPr>
          <w:rFonts w:eastAsia="Arial Unicode MS"/>
          <w:u w:color="000000"/>
        </w:rPr>
      </w:pPr>
      <w:r w:rsidRPr="005C2D30">
        <w:rPr>
          <w:rFonts w:eastAsia="Arial Unicode MS"/>
          <w:u w:color="000000"/>
        </w:rPr>
        <w:t>В течении 3 дней после проведения оперативного вмешательства исключить физические нагрузки и пребывание в  местах с высокой температурой (бани, сауны, горячий душ)</w:t>
      </w:r>
    </w:p>
    <w:p w:rsidR="00E77CAF" w:rsidRPr="005C2D30" w:rsidRDefault="00E77CAF" w:rsidP="00AF496B">
      <w:pPr>
        <w:rPr>
          <w:rFonts w:eastAsia="Arial Unicode MS"/>
          <w:u w:color="000000"/>
        </w:rPr>
      </w:pPr>
      <w:r w:rsidRPr="005C2D30">
        <w:rPr>
          <w:rFonts w:eastAsia="Arial Unicode MS"/>
          <w:u w:color="000000"/>
        </w:rPr>
        <w:t>Обязательно посещать плановые осмотры.</w:t>
      </w:r>
    </w:p>
    <w:p w:rsidR="00174593" w:rsidRPr="00C81573" w:rsidRDefault="00174593" w:rsidP="00C4630C">
      <w:pPr>
        <w:pStyle w:val="aff3"/>
      </w:pPr>
    </w:p>
    <w:p w:rsidR="000414F6" w:rsidRPr="00C81573" w:rsidRDefault="00CB71DA" w:rsidP="00C4630C">
      <w:pPr>
        <w:pStyle w:val="affc"/>
      </w:pPr>
      <w:r w:rsidRPr="00C81573">
        <w:br w:type="page"/>
      </w:r>
      <w:bookmarkStart w:id="83" w:name="__RefHeading___doc_g"/>
      <w:bookmarkStart w:id="84" w:name="_Toc11747754"/>
      <w:bookmarkStart w:id="85" w:name="_Toc61266760"/>
      <w:r w:rsidRPr="00C81573">
        <w:lastRenderedPageBreak/>
        <w:t>Приложение</w:t>
      </w:r>
      <w:bookmarkEnd w:id="83"/>
      <w:r w:rsidR="003527A8" w:rsidRPr="00C81573">
        <w:t xml:space="preserve"> Г1-Г</w:t>
      </w:r>
      <w:r w:rsidR="003527A8" w:rsidRPr="00C81573">
        <w:rPr>
          <w:lang w:val="en-US"/>
        </w:rPr>
        <w:t>N</w:t>
      </w:r>
      <w:r w:rsidR="003527A8" w:rsidRPr="00C81573">
        <w:t>. Шкалы оценки, вопросники и другие оценочные инструменты состояния пациента, приведенные в клинических рекомендациях</w:t>
      </w:r>
      <w:bookmarkEnd w:id="84"/>
      <w:bookmarkEnd w:id="85"/>
    </w:p>
    <w:p w:rsidR="00427B0E" w:rsidRPr="00C81573" w:rsidRDefault="00427B0E" w:rsidP="00427B0E">
      <w:pPr>
        <w:rPr>
          <w:lang w:eastAsia="ru-RU" w:bidi="ru-RU"/>
        </w:rPr>
      </w:pPr>
      <w:bookmarkStart w:id="86" w:name="bookmark6"/>
    </w:p>
    <w:p w:rsidR="00C4630C" w:rsidRPr="00C81573" w:rsidRDefault="00C4630C" w:rsidP="00427B0E">
      <w:pPr>
        <w:rPr>
          <w:b/>
        </w:rPr>
      </w:pPr>
      <w:r w:rsidRPr="00C81573">
        <w:rPr>
          <w:b/>
          <w:lang w:eastAsia="ru-RU" w:bidi="ru-RU"/>
        </w:rPr>
        <w:t>Шаблон</w:t>
      </w:r>
      <w:bookmarkEnd w:id="86"/>
      <w:r w:rsidRPr="00C81573">
        <w:rPr>
          <w:b/>
          <w:lang w:eastAsia="ru-RU" w:bidi="ru-RU"/>
        </w:rPr>
        <w:t xml:space="preserve"> включения клинических шкал оценки, вопросников и других</w:t>
      </w:r>
      <w:r w:rsidRPr="00C81573">
        <w:rPr>
          <w:b/>
          <w:lang w:eastAsia="ru-RU" w:bidi="ru-RU"/>
        </w:rPr>
        <w:br/>
        <w:t>оценочных инструментов состояния пациента</w:t>
      </w:r>
    </w:p>
    <w:p w:rsidR="00E77CAF" w:rsidRPr="00F44394" w:rsidRDefault="00E77CAF" w:rsidP="00E77CAF">
      <w:pPr>
        <w:pStyle w:val="Style2"/>
        <w:widowControl/>
        <w:ind w:left="-142" w:firstLine="142"/>
        <w:jc w:val="both"/>
        <w:rPr>
          <w:rFonts w:ascii="Times New Roman" w:hAnsi="Times New Roman" w:cs="Times New Roman"/>
        </w:rPr>
      </w:pPr>
      <w:r w:rsidRPr="00F44394">
        <w:rPr>
          <w:rFonts w:ascii="Times New Roman" w:hAnsi="Times New Roman" w:cs="Times New Roman"/>
        </w:rPr>
        <w:t>Анкета пациента</w:t>
      </w:r>
    </w:p>
    <w:p w:rsidR="00E77CAF" w:rsidRPr="00F44394" w:rsidRDefault="00E77CAF" w:rsidP="00E77CAF">
      <w:pPr>
        <w:pStyle w:val="Standard"/>
        <w:ind w:left="-142" w:firstLine="142"/>
        <w:jc w:val="both"/>
        <w:rPr>
          <w:rFonts w:ascii="Times New Roman" w:hAnsi="Times New Roman" w:cs="Times New Roman"/>
          <w:color w:val="auto"/>
          <w:lang w:val="ru-RU"/>
        </w:rPr>
      </w:pPr>
    </w:p>
    <w:p w:rsidR="00E77CAF" w:rsidRPr="00F44394" w:rsidRDefault="00E77CAF" w:rsidP="00E77CAF">
      <w:pPr>
        <w:pStyle w:val="Standard"/>
        <w:ind w:left="-142" w:firstLine="142"/>
        <w:jc w:val="both"/>
        <w:rPr>
          <w:rFonts w:ascii="Times New Roman" w:hAnsi="Times New Roman" w:cs="Times New Roman"/>
          <w:color w:val="auto"/>
          <w:lang w:val="ru-RU"/>
        </w:rPr>
      </w:pPr>
      <w:r w:rsidRPr="00F44394">
        <w:rPr>
          <w:rFonts w:ascii="Times New Roman" w:hAnsi="Times New Roman" w:cs="Times New Roman"/>
          <w:color w:val="auto"/>
          <w:lang w:val="ru-RU"/>
        </w:rPr>
        <w:t>ФИО__________________________________________ Дата заполнения</w:t>
      </w:r>
      <w:r>
        <w:rPr>
          <w:rFonts w:ascii="Times New Roman" w:hAnsi="Times New Roman" w:cs="Times New Roman"/>
          <w:color w:val="auto"/>
          <w:lang w:val="ru-RU"/>
        </w:rPr>
        <w:t>_____________</w:t>
      </w:r>
    </w:p>
    <w:p w:rsidR="00E77CAF" w:rsidRPr="00F44394" w:rsidRDefault="00E77CAF" w:rsidP="00E77CAF">
      <w:pPr>
        <w:pStyle w:val="Standard"/>
        <w:ind w:left="-142" w:firstLine="142"/>
        <w:jc w:val="both"/>
        <w:rPr>
          <w:rFonts w:ascii="Times New Roman" w:hAnsi="Times New Roman" w:cs="Times New Roman"/>
          <w:color w:val="auto"/>
          <w:lang w:val="ru-RU"/>
        </w:rPr>
      </w:pPr>
      <w:r w:rsidRPr="00F44394">
        <w:rPr>
          <w:rFonts w:ascii="Times New Roman" w:hAnsi="Times New Roman" w:cs="Times New Roman"/>
          <w:color w:val="auto"/>
          <w:lang w:val="ru-RU"/>
        </w:rPr>
        <w:t>Как Вы оцениваете Ваше общее самочувствие на сегодняшний день?</w:t>
      </w:r>
    </w:p>
    <w:p w:rsidR="00E77CAF" w:rsidRPr="00F44394" w:rsidRDefault="00E77CAF" w:rsidP="00E77CAF">
      <w:pPr>
        <w:pStyle w:val="Standard"/>
        <w:ind w:left="-142" w:firstLine="142"/>
        <w:jc w:val="both"/>
        <w:rPr>
          <w:rFonts w:ascii="Times New Roman" w:hAnsi="Times New Roman" w:cs="Times New Roman"/>
          <w:color w:val="auto"/>
          <w:lang w:val="ru-RU"/>
        </w:rPr>
      </w:pPr>
      <w:r w:rsidRPr="00F44394">
        <w:rPr>
          <w:rFonts w:ascii="Times New Roman" w:hAnsi="Times New Roman" w:cs="Times New Roman"/>
          <w:color w:val="auto"/>
          <w:lang w:val="ru-RU"/>
        </w:rPr>
        <w:t xml:space="preserve">Отметьте, пожалуйста, на шкале значение, соответствующее состоянию Вашего здоровья. </w:t>
      </w:r>
    </w:p>
    <w:p w:rsidR="00E77CAF" w:rsidRPr="00F44394" w:rsidRDefault="00E77CAF" w:rsidP="00E77CAF">
      <w:pPr>
        <w:ind w:left="-142" w:firstLine="142"/>
        <w:rPr>
          <w:noProof/>
          <w:szCs w:val="24"/>
        </w:rPr>
      </w:pPr>
    </w:p>
    <w:p w:rsidR="00E77CAF" w:rsidRPr="00F44394" w:rsidRDefault="00310AA1" w:rsidP="00E77CAF">
      <w:pPr>
        <w:ind w:left="-142" w:firstLine="142"/>
        <w:rPr>
          <w:noProof/>
          <w:szCs w:val="24"/>
        </w:rPr>
      </w:pPr>
      <w:r w:rsidRPr="00310AA1">
        <w:rPr>
          <w:noProof/>
          <w:szCs w:val="24"/>
          <w:lang w:val="en-US" w:eastAsia="ru-RU"/>
        </w:rPr>
        <w:pict>
          <v:shape id="Рисунок 1" o:spid="_x0000_i1025" type="#_x0000_t75" alt="" style="width:236.25pt;height:283.5pt;visibility:visible;mso-width-percent:0;mso-height-percent:0;mso-width-percent:0;mso-height-percent:0">
            <v:imagedata r:id="rId15" o:title=""/>
          </v:shape>
        </w:pict>
      </w:r>
    </w:p>
    <w:p w:rsidR="00E77CAF" w:rsidRPr="00583004" w:rsidRDefault="00E77CAF" w:rsidP="00E77CAF">
      <w:pPr>
        <w:pStyle w:val="afff5"/>
      </w:pPr>
    </w:p>
    <w:p w:rsidR="00E77CAF" w:rsidRPr="00583004" w:rsidRDefault="00E77CAF" w:rsidP="00E77CAF">
      <w:pPr>
        <w:pStyle w:val="afff5"/>
      </w:pPr>
    </w:p>
    <w:p w:rsidR="00AE3406" w:rsidRPr="00583004" w:rsidRDefault="00AE3406" w:rsidP="00E77CAF">
      <w:pPr>
        <w:pStyle w:val="19"/>
        <w:shd w:val="clear" w:color="auto" w:fill="auto"/>
        <w:tabs>
          <w:tab w:val="left" w:leader="underscore" w:pos="10092"/>
        </w:tabs>
        <w:ind w:left="1520" w:firstLine="20"/>
      </w:pPr>
    </w:p>
    <w:sectPr w:rsidR="00AE3406" w:rsidRPr="00583004" w:rsidSect="00EE59C2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0AA1" w:rsidRDefault="00310AA1">
      <w:pPr>
        <w:spacing w:line="240" w:lineRule="auto"/>
      </w:pPr>
      <w:r>
        <w:separator/>
      </w:r>
    </w:p>
    <w:p w:rsidR="00310AA1" w:rsidRDefault="00310AA1"/>
  </w:endnote>
  <w:endnote w:type="continuationSeparator" w:id="0">
    <w:p w:rsidR="00310AA1" w:rsidRDefault="00310AA1">
      <w:pPr>
        <w:spacing w:line="240" w:lineRule="auto"/>
      </w:pPr>
      <w:r>
        <w:continuationSeparator/>
      </w:r>
    </w:p>
    <w:p w:rsidR="00310AA1" w:rsidRDefault="00310AA1"/>
  </w:endnote>
  <w:endnote w:type="continuationNotice" w:id="1">
    <w:p w:rsidR="00310AA1" w:rsidRDefault="00310AA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">
    <w:altName w:val="Arial"/>
    <w:panose1 w:val="020B0604020202020204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3303" w:rsidRDefault="00B03303">
    <w:pPr>
      <w:pStyle w:val="af9"/>
      <w:jc w:val="center"/>
    </w:pPr>
    <w:r>
      <w:fldChar w:fldCharType="begin"/>
    </w:r>
    <w:r>
      <w:instrText>PAGE</w:instrText>
    </w:r>
    <w:r>
      <w:fldChar w:fldCharType="separate"/>
    </w:r>
    <w:r w:rsidR="001444C3">
      <w:rPr>
        <w:noProof/>
      </w:rP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0AA1" w:rsidRDefault="00310AA1">
      <w:pPr>
        <w:spacing w:line="240" w:lineRule="auto"/>
      </w:pPr>
      <w:r>
        <w:separator/>
      </w:r>
    </w:p>
    <w:p w:rsidR="00310AA1" w:rsidRDefault="00310AA1"/>
  </w:footnote>
  <w:footnote w:type="continuationSeparator" w:id="0">
    <w:p w:rsidR="00310AA1" w:rsidRDefault="00310AA1">
      <w:pPr>
        <w:spacing w:line="240" w:lineRule="auto"/>
      </w:pPr>
      <w:r>
        <w:continuationSeparator/>
      </w:r>
    </w:p>
    <w:p w:rsidR="00310AA1" w:rsidRDefault="00310AA1"/>
  </w:footnote>
  <w:footnote w:type="continuationNotice" w:id="1">
    <w:p w:rsidR="00310AA1" w:rsidRDefault="00310AA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3303" w:rsidRDefault="00B03303" w:rsidP="00186C35">
    <w:pPr>
      <w:pStyle w:val="af8"/>
      <w:ind w:firstLine="0"/>
      <w:rPr>
        <w:i/>
      </w:rPr>
    </w:pPr>
  </w:p>
  <w:p w:rsidR="00B03303" w:rsidRDefault="00B03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DDAC1BC"/>
    <w:lvl w:ilvl="0">
      <w:start w:val="1"/>
      <w:numFmt w:val="decimal"/>
      <w:pStyle w:val="List0"/>
      <w:lvlText w:val="%1."/>
      <w:lvlJc w:val="left"/>
      <w:pPr>
        <w:tabs>
          <w:tab w:val="num" w:pos="418"/>
        </w:tabs>
        <w:ind w:left="418" w:firstLine="360"/>
      </w:pPr>
      <w:rPr>
        <w:rFonts w:ascii="Times New Roman" w:eastAsia="Cambria" w:hAnsi="Times New Roman" w:cs="Times New Roman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120"/>
      </w:pPr>
      <w:rPr>
        <w:rFonts w:hint="default"/>
        <w:position w:val="0"/>
      </w:rPr>
    </w:lvl>
  </w:abstractNum>
  <w:abstractNum w:abstractNumId="1" w15:restartNumberingAfterBreak="0">
    <w:nsid w:val="11F058B4"/>
    <w:multiLevelType w:val="hybridMultilevel"/>
    <w:tmpl w:val="EB2E09EC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" w15:restartNumberingAfterBreak="0">
    <w:nsid w:val="17A60398"/>
    <w:multiLevelType w:val="hybridMultilevel"/>
    <w:tmpl w:val="2DC0AD6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DC00958"/>
    <w:multiLevelType w:val="hybridMultilevel"/>
    <w:tmpl w:val="EB2E09EC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" w15:restartNumberingAfterBreak="0">
    <w:nsid w:val="1F7D41D0"/>
    <w:multiLevelType w:val="hybridMultilevel"/>
    <w:tmpl w:val="EB1AF5B6"/>
    <w:lvl w:ilvl="0" w:tplc="1A00E222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7C65635"/>
    <w:multiLevelType w:val="hybridMultilevel"/>
    <w:tmpl w:val="F4C848D0"/>
    <w:lvl w:ilvl="0" w:tplc="872C0A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D8305B5"/>
    <w:multiLevelType w:val="hybridMultilevel"/>
    <w:tmpl w:val="2CFE7704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7" w15:restartNumberingAfterBreak="0">
    <w:nsid w:val="479A147E"/>
    <w:multiLevelType w:val="hybridMultilevel"/>
    <w:tmpl w:val="2DF8DB58"/>
    <w:lvl w:ilvl="0" w:tplc="81340A3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7A285C"/>
    <w:multiLevelType w:val="hybridMultilevel"/>
    <w:tmpl w:val="3E300F46"/>
    <w:lvl w:ilvl="0" w:tplc="4E628E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A84638F"/>
    <w:multiLevelType w:val="hybridMultilevel"/>
    <w:tmpl w:val="2CFE7704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0" w15:restartNumberingAfterBreak="0">
    <w:nsid w:val="56D57828"/>
    <w:multiLevelType w:val="hybridMultilevel"/>
    <w:tmpl w:val="051A2E54"/>
    <w:lvl w:ilvl="0" w:tplc="9CFE2CFA">
      <w:start w:val="1"/>
      <w:numFmt w:val="bullet"/>
      <w:pStyle w:val="a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3324C"/>
    <w:multiLevelType w:val="hybridMultilevel"/>
    <w:tmpl w:val="EB2E09EC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2" w15:restartNumberingAfterBreak="0">
    <w:nsid w:val="63AA35FD"/>
    <w:multiLevelType w:val="multilevel"/>
    <w:tmpl w:val="79984E7E"/>
    <w:lvl w:ilvl="0">
      <w:start w:val="1"/>
      <w:numFmt w:val="bullet"/>
      <w:pStyle w:val="1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AC5704"/>
    <w:multiLevelType w:val="hybridMultilevel"/>
    <w:tmpl w:val="EB2E09EC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4" w15:restartNumberingAfterBreak="0">
    <w:nsid w:val="760F7789"/>
    <w:multiLevelType w:val="hybridMultilevel"/>
    <w:tmpl w:val="A976A3FA"/>
    <w:lvl w:ilvl="0" w:tplc="04190001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74851FF"/>
    <w:multiLevelType w:val="hybridMultilevel"/>
    <w:tmpl w:val="6608C34A"/>
    <w:lvl w:ilvl="0" w:tplc="7A10518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767770F"/>
    <w:multiLevelType w:val="hybridMultilevel"/>
    <w:tmpl w:val="1472E24C"/>
    <w:lvl w:ilvl="0" w:tplc="7A1051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D114513"/>
    <w:multiLevelType w:val="hybridMultilevel"/>
    <w:tmpl w:val="C1660580"/>
    <w:lvl w:ilvl="0" w:tplc="CB20398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2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1"/>
  </w:num>
  <w:num w:numId="10">
    <w:abstractNumId w:val="3"/>
  </w:num>
  <w:num w:numId="11">
    <w:abstractNumId w:val="5"/>
  </w:num>
  <w:num w:numId="12">
    <w:abstractNumId w:val="17"/>
  </w:num>
  <w:num w:numId="13">
    <w:abstractNumId w:val="8"/>
  </w:num>
  <w:num w:numId="14">
    <w:abstractNumId w:val="7"/>
  </w:num>
  <w:num w:numId="15">
    <w:abstractNumId w:val="16"/>
  </w:num>
  <w:num w:numId="16">
    <w:abstractNumId w:val="0"/>
  </w:num>
  <w:num w:numId="17">
    <w:abstractNumId w:val="4"/>
  </w:num>
  <w:num w:numId="18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NotTrackMoves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xMTKwNDQ3MjY2N7ZQ0lEKTi0uzszPAykwqgUAfeba5CwAAAA="/>
  </w:docVars>
  <w:rsids>
    <w:rsidRoot w:val="00187BA3"/>
    <w:rsid w:val="00001800"/>
    <w:rsid w:val="00015EE5"/>
    <w:rsid w:val="00021FEA"/>
    <w:rsid w:val="000345F1"/>
    <w:rsid w:val="000366BC"/>
    <w:rsid w:val="00037C4B"/>
    <w:rsid w:val="000414F6"/>
    <w:rsid w:val="000460C6"/>
    <w:rsid w:val="00051F38"/>
    <w:rsid w:val="00064FEC"/>
    <w:rsid w:val="00065D0C"/>
    <w:rsid w:val="00094ED6"/>
    <w:rsid w:val="000A277C"/>
    <w:rsid w:val="000B0DCD"/>
    <w:rsid w:val="000B7A71"/>
    <w:rsid w:val="000E14DB"/>
    <w:rsid w:val="00122110"/>
    <w:rsid w:val="001444C3"/>
    <w:rsid w:val="00144C58"/>
    <w:rsid w:val="00146FA3"/>
    <w:rsid w:val="00150FA6"/>
    <w:rsid w:val="001626B8"/>
    <w:rsid w:val="00171D80"/>
    <w:rsid w:val="00172112"/>
    <w:rsid w:val="00174593"/>
    <w:rsid w:val="0017531C"/>
    <w:rsid w:val="00175C52"/>
    <w:rsid w:val="00186C35"/>
    <w:rsid w:val="00187BA3"/>
    <w:rsid w:val="00190F43"/>
    <w:rsid w:val="001D24E4"/>
    <w:rsid w:val="001D40F8"/>
    <w:rsid w:val="001D484A"/>
    <w:rsid w:val="001F4A3C"/>
    <w:rsid w:val="001F5D24"/>
    <w:rsid w:val="00201A19"/>
    <w:rsid w:val="00207691"/>
    <w:rsid w:val="0020771B"/>
    <w:rsid w:val="002145F1"/>
    <w:rsid w:val="002165EA"/>
    <w:rsid w:val="0021676E"/>
    <w:rsid w:val="00221384"/>
    <w:rsid w:val="0025228A"/>
    <w:rsid w:val="00255B40"/>
    <w:rsid w:val="002651E9"/>
    <w:rsid w:val="002758A4"/>
    <w:rsid w:val="00275A41"/>
    <w:rsid w:val="002929B1"/>
    <w:rsid w:val="002A0C02"/>
    <w:rsid w:val="002A305E"/>
    <w:rsid w:val="002C165F"/>
    <w:rsid w:val="002D2CF7"/>
    <w:rsid w:val="002D5BDF"/>
    <w:rsid w:val="002E6C4C"/>
    <w:rsid w:val="002F38B6"/>
    <w:rsid w:val="002F7719"/>
    <w:rsid w:val="00301C01"/>
    <w:rsid w:val="00310AA1"/>
    <w:rsid w:val="00311757"/>
    <w:rsid w:val="00315A5D"/>
    <w:rsid w:val="0032061E"/>
    <w:rsid w:val="00334F6C"/>
    <w:rsid w:val="00337A20"/>
    <w:rsid w:val="00342EE0"/>
    <w:rsid w:val="003527A8"/>
    <w:rsid w:val="00354395"/>
    <w:rsid w:val="00364741"/>
    <w:rsid w:val="0036727F"/>
    <w:rsid w:val="0037752C"/>
    <w:rsid w:val="00381476"/>
    <w:rsid w:val="00384B6A"/>
    <w:rsid w:val="0038545E"/>
    <w:rsid w:val="003A282F"/>
    <w:rsid w:val="003B0404"/>
    <w:rsid w:val="003B392D"/>
    <w:rsid w:val="003E29AE"/>
    <w:rsid w:val="003F0349"/>
    <w:rsid w:val="00401CD5"/>
    <w:rsid w:val="00407213"/>
    <w:rsid w:val="00410741"/>
    <w:rsid w:val="00427B0E"/>
    <w:rsid w:val="00467FA0"/>
    <w:rsid w:val="004914BD"/>
    <w:rsid w:val="0049584C"/>
    <w:rsid w:val="004978B3"/>
    <w:rsid w:val="004A0BA3"/>
    <w:rsid w:val="004C6DE4"/>
    <w:rsid w:val="004D6B87"/>
    <w:rsid w:val="004E1288"/>
    <w:rsid w:val="004E5E50"/>
    <w:rsid w:val="004F413D"/>
    <w:rsid w:val="004F4F24"/>
    <w:rsid w:val="005008F9"/>
    <w:rsid w:val="0052193F"/>
    <w:rsid w:val="005219AF"/>
    <w:rsid w:val="0052679E"/>
    <w:rsid w:val="00527203"/>
    <w:rsid w:val="005627B3"/>
    <w:rsid w:val="00562845"/>
    <w:rsid w:val="00563D3D"/>
    <w:rsid w:val="005653DE"/>
    <w:rsid w:val="00583004"/>
    <w:rsid w:val="00586BED"/>
    <w:rsid w:val="005B6D15"/>
    <w:rsid w:val="005B7062"/>
    <w:rsid w:val="005C7877"/>
    <w:rsid w:val="005F668D"/>
    <w:rsid w:val="00624531"/>
    <w:rsid w:val="006364D5"/>
    <w:rsid w:val="006425FF"/>
    <w:rsid w:val="006446FF"/>
    <w:rsid w:val="006534F0"/>
    <w:rsid w:val="00653525"/>
    <w:rsid w:val="0066485C"/>
    <w:rsid w:val="0066740A"/>
    <w:rsid w:val="0068676A"/>
    <w:rsid w:val="00690549"/>
    <w:rsid w:val="0069764C"/>
    <w:rsid w:val="006D6B41"/>
    <w:rsid w:val="0072615F"/>
    <w:rsid w:val="0073686D"/>
    <w:rsid w:val="0075206A"/>
    <w:rsid w:val="00756445"/>
    <w:rsid w:val="007A52E6"/>
    <w:rsid w:val="007B6060"/>
    <w:rsid w:val="007D16C2"/>
    <w:rsid w:val="007D42AC"/>
    <w:rsid w:val="007E1018"/>
    <w:rsid w:val="007E429F"/>
    <w:rsid w:val="007F529C"/>
    <w:rsid w:val="008141CB"/>
    <w:rsid w:val="0082342E"/>
    <w:rsid w:val="00831264"/>
    <w:rsid w:val="00834AEB"/>
    <w:rsid w:val="008358AE"/>
    <w:rsid w:val="008371F9"/>
    <w:rsid w:val="008679B5"/>
    <w:rsid w:val="00877EF5"/>
    <w:rsid w:val="00890B9B"/>
    <w:rsid w:val="00890C4B"/>
    <w:rsid w:val="00895771"/>
    <w:rsid w:val="008A24EB"/>
    <w:rsid w:val="008B269D"/>
    <w:rsid w:val="008D6C00"/>
    <w:rsid w:val="008D6F8C"/>
    <w:rsid w:val="008E1B7D"/>
    <w:rsid w:val="00906BDC"/>
    <w:rsid w:val="00910303"/>
    <w:rsid w:val="009103C4"/>
    <w:rsid w:val="0091604A"/>
    <w:rsid w:val="00924161"/>
    <w:rsid w:val="009318D0"/>
    <w:rsid w:val="009423C8"/>
    <w:rsid w:val="00942D4E"/>
    <w:rsid w:val="009470C1"/>
    <w:rsid w:val="0097294B"/>
    <w:rsid w:val="00985FE3"/>
    <w:rsid w:val="00991BF8"/>
    <w:rsid w:val="009B4039"/>
    <w:rsid w:val="009C0364"/>
    <w:rsid w:val="009C6B5A"/>
    <w:rsid w:val="009E2C2B"/>
    <w:rsid w:val="009E685D"/>
    <w:rsid w:val="009F2091"/>
    <w:rsid w:val="00A054AC"/>
    <w:rsid w:val="00A311CB"/>
    <w:rsid w:val="00A43CE5"/>
    <w:rsid w:val="00A53CD4"/>
    <w:rsid w:val="00A571EA"/>
    <w:rsid w:val="00A70F44"/>
    <w:rsid w:val="00A84901"/>
    <w:rsid w:val="00A8531D"/>
    <w:rsid w:val="00A859D3"/>
    <w:rsid w:val="00A86E5F"/>
    <w:rsid w:val="00A91645"/>
    <w:rsid w:val="00A96959"/>
    <w:rsid w:val="00AA49EC"/>
    <w:rsid w:val="00AB384B"/>
    <w:rsid w:val="00AE3406"/>
    <w:rsid w:val="00AF3168"/>
    <w:rsid w:val="00AF496B"/>
    <w:rsid w:val="00B03303"/>
    <w:rsid w:val="00B0565A"/>
    <w:rsid w:val="00B104EF"/>
    <w:rsid w:val="00B23363"/>
    <w:rsid w:val="00B46390"/>
    <w:rsid w:val="00B6445C"/>
    <w:rsid w:val="00B65A2B"/>
    <w:rsid w:val="00B7479D"/>
    <w:rsid w:val="00B8195D"/>
    <w:rsid w:val="00B8218A"/>
    <w:rsid w:val="00B8401B"/>
    <w:rsid w:val="00B8507B"/>
    <w:rsid w:val="00BA46B4"/>
    <w:rsid w:val="00BB6554"/>
    <w:rsid w:val="00BC0F0B"/>
    <w:rsid w:val="00BC1383"/>
    <w:rsid w:val="00BF1B99"/>
    <w:rsid w:val="00BF3A59"/>
    <w:rsid w:val="00C10D41"/>
    <w:rsid w:val="00C20DD2"/>
    <w:rsid w:val="00C34847"/>
    <w:rsid w:val="00C4630C"/>
    <w:rsid w:val="00C50E9F"/>
    <w:rsid w:val="00C76650"/>
    <w:rsid w:val="00C7738C"/>
    <w:rsid w:val="00C81573"/>
    <w:rsid w:val="00C85A73"/>
    <w:rsid w:val="00CB29F4"/>
    <w:rsid w:val="00CB562F"/>
    <w:rsid w:val="00CB6FFD"/>
    <w:rsid w:val="00CB71DA"/>
    <w:rsid w:val="00CC5156"/>
    <w:rsid w:val="00CC5BAC"/>
    <w:rsid w:val="00CC7701"/>
    <w:rsid w:val="00CD2797"/>
    <w:rsid w:val="00CD75E6"/>
    <w:rsid w:val="00CD77AA"/>
    <w:rsid w:val="00CF724D"/>
    <w:rsid w:val="00D07C36"/>
    <w:rsid w:val="00D14D2B"/>
    <w:rsid w:val="00D2153B"/>
    <w:rsid w:val="00D2226B"/>
    <w:rsid w:val="00D2727B"/>
    <w:rsid w:val="00D570F8"/>
    <w:rsid w:val="00D74813"/>
    <w:rsid w:val="00D96EAB"/>
    <w:rsid w:val="00DA3831"/>
    <w:rsid w:val="00DC1F88"/>
    <w:rsid w:val="00E0145A"/>
    <w:rsid w:val="00E10DBD"/>
    <w:rsid w:val="00E4137C"/>
    <w:rsid w:val="00E55C77"/>
    <w:rsid w:val="00E606F0"/>
    <w:rsid w:val="00E65564"/>
    <w:rsid w:val="00E77CAF"/>
    <w:rsid w:val="00EB2B59"/>
    <w:rsid w:val="00EB4DF2"/>
    <w:rsid w:val="00EB78B2"/>
    <w:rsid w:val="00ED5598"/>
    <w:rsid w:val="00EE59C2"/>
    <w:rsid w:val="00F201E7"/>
    <w:rsid w:val="00F31282"/>
    <w:rsid w:val="00F756F0"/>
    <w:rsid w:val="00F76439"/>
    <w:rsid w:val="00F80DBE"/>
    <w:rsid w:val="00F81529"/>
    <w:rsid w:val="00F81854"/>
    <w:rsid w:val="00F8226D"/>
    <w:rsid w:val="00FC31C8"/>
    <w:rsid w:val="00FC49E2"/>
    <w:rsid w:val="00FC7C18"/>
    <w:rsid w:val="00FD4952"/>
    <w:rsid w:val="00FE04D0"/>
    <w:rsid w:val="00FF5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3B8BBD"/>
  <w14:defaultImageDpi w14:val="300"/>
  <w15:chartTrackingRefBased/>
  <w15:docId w15:val="{C75EFAF5-2F6F-C343-B9E0-51F2ED2F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Термины"/>
    <w:qFormat/>
    <w:rsid w:val="00BC1383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basedOn w:val="2"/>
    <w:link w:val="11"/>
    <w:uiPriority w:val="9"/>
    <w:qFormat/>
    <w:rsid w:val="00183653"/>
    <w:pPr>
      <w:ind w:firstLine="0"/>
      <w:outlineLvl w:val="0"/>
    </w:pPr>
  </w:style>
  <w:style w:type="paragraph" w:styleId="2">
    <w:name w:val="heading 2"/>
    <w:aliases w:val="Наим. подраздела"/>
    <w:basedOn w:val="a1"/>
    <w:link w:val="20"/>
    <w:uiPriority w:val="9"/>
    <w:qFormat/>
    <w:rsid w:val="002F7719"/>
    <w:pPr>
      <w:outlineLvl w:val="1"/>
    </w:pPr>
    <w:rPr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ерхний колонтитул Знак"/>
    <w:basedOn w:val="a2"/>
    <w:uiPriority w:val="99"/>
    <w:rsid w:val="00C15E9F"/>
  </w:style>
  <w:style w:type="character" w:customStyle="1" w:styleId="a6">
    <w:name w:val="Нижний колонтитул Знак"/>
    <w:basedOn w:val="a2"/>
    <w:uiPriority w:val="99"/>
    <w:rsid w:val="00C15E9F"/>
  </w:style>
  <w:style w:type="character" w:customStyle="1" w:styleId="apple-converted-space">
    <w:name w:val="apple-converted-space"/>
    <w:basedOn w:val="a2"/>
    <w:rsid w:val="004B3C53"/>
  </w:style>
  <w:style w:type="character" w:customStyle="1" w:styleId="-">
    <w:name w:val="Интернет-ссылка"/>
    <w:uiPriority w:val="99"/>
    <w:unhideWhenUsed/>
    <w:rsid w:val="004B3C53"/>
    <w:rPr>
      <w:color w:val="0000FF"/>
      <w:u w:val="single"/>
    </w:rPr>
  </w:style>
  <w:style w:type="character" w:customStyle="1" w:styleId="11">
    <w:name w:val="Заголовок 1 Знак"/>
    <w:link w:val="10"/>
    <w:uiPriority w:val="9"/>
    <w:qFormat/>
    <w:rsid w:val="00183653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a7">
    <w:name w:val="Текст выноски Знак"/>
    <w:uiPriority w:val="99"/>
    <w:semiHidden/>
    <w:qFormat/>
    <w:rsid w:val="00E9341B"/>
    <w:rPr>
      <w:rFonts w:ascii="Tahoma" w:hAnsi="Tahoma" w:cs="Tahoma"/>
      <w:sz w:val="16"/>
      <w:szCs w:val="16"/>
    </w:rPr>
  </w:style>
  <w:style w:type="character" w:customStyle="1" w:styleId="a8">
    <w:name w:val="Подзаголовок Знак"/>
    <w:uiPriority w:val="11"/>
    <w:rsid w:val="00181EC4"/>
    <w:rPr>
      <w:rFonts w:ascii="Times New Roman" w:hAnsi="Times New Roman" w:cs="Times New Roman"/>
      <w:b/>
      <w:sz w:val="24"/>
      <w:szCs w:val="24"/>
      <w:u w:val="single"/>
    </w:rPr>
  </w:style>
  <w:style w:type="character" w:styleId="5">
    <w:name w:val="Plain Table 5"/>
    <w:uiPriority w:val="31"/>
    <w:rsid w:val="00181EC4"/>
    <w:rPr>
      <w:rFonts w:ascii="Times New Roman" w:hAnsi="Times New Roman" w:cs="Times New Roman"/>
      <w:b/>
      <w:sz w:val="24"/>
      <w:szCs w:val="24"/>
    </w:rPr>
  </w:style>
  <w:style w:type="character" w:customStyle="1" w:styleId="a9">
    <w:name w:val="Абзац списка Знак"/>
    <w:basedOn w:val="a2"/>
    <w:rsid w:val="00300F50"/>
  </w:style>
  <w:style w:type="character" w:customStyle="1" w:styleId="aa">
    <w:name w:val="Без интервала Знак"/>
    <w:uiPriority w:val="1"/>
    <w:rsid w:val="008B1499"/>
    <w:rPr>
      <w:rFonts w:ascii="Times New Roman" w:hAnsi="Times New Roman" w:cs="Times New Roman"/>
      <w:sz w:val="24"/>
      <w:szCs w:val="24"/>
    </w:rPr>
  </w:style>
  <w:style w:type="character" w:customStyle="1" w:styleId="ab">
    <w:name w:val="УД Знак"/>
    <w:rsid w:val="00300F50"/>
    <w:rPr>
      <w:rFonts w:ascii="Times New Roman" w:hAnsi="Times New Roman" w:cs="Times New Roman"/>
      <w:b/>
      <w:sz w:val="24"/>
      <w:szCs w:val="24"/>
    </w:rPr>
  </w:style>
  <w:style w:type="character" w:customStyle="1" w:styleId="ac">
    <w:name w:val="Ком Знак"/>
    <w:rsid w:val="008B1499"/>
    <w:rPr>
      <w:rFonts w:ascii="Times New Roman" w:hAnsi="Times New Roman" w:cs="Times New Roman"/>
      <w:i/>
      <w:sz w:val="24"/>
      <w:szCs w:val="24"/>
    </w:rPr>
  </w:style>
  <w:style w:type="character" w:styleId="ad">
    <w:name w:val="annotation reference"/>
    <w:uiPriority w:val="99"/>
    <w:semiHidden/>
    <w:unhideWhenUsed/>
    <w:qFormat/>
    <w:rsid w:val="009C1F13"/>
    <w:rPr>
      <w:sz w:val="16"/>
      <w:szCs w:val="16"/>
    </w:rPr>
  </w:style>
  <w:style w:type="character" w:customStyle="1" w:styleId="ae">
    <w:name w:val="Текст примечания Знак"/>
    <w:uiPriority w:val="99"/>
    <w:qFormat/>
    <w:rsid w:val="009C1F13"/>
    <w:rPr>
      <w:rFonts w:ascii="Times New Roman" w:hAnsi="Times New Roman"/>
      <w:sz w:val="20"/>
      <w:szCs w:val="20"/>
    </w:rPr>
  </w:style>
  <w:style w:type="character" w:customStyle="1" w:styleId="af">
    <w:name w:val="Тема примечания Знак"/>
    <w:uiPriority w:val="99"/>
    <w:semiHidden/>
    <w:qFormat/>
    <w:rsid w:val="009C1F13"/>
    <w:rPr>
      <w:rFonts w:ascii="Times New Roman" w:hAnsi="Times New Roman"/>
      <w:b/>
      <w:bCs/>
      <w:sz w:val="20"/>
      <w:szCs w:val="20"/>
    </w:rPr>
  </w:style>
  <w:style w:type="character" w:customStyle="1" w:styleId="af0">
    <w:name w:val="Название Знак"/>
    <w:uiPriority w:val="10"/>
    <w:rsid w:val="00A43933"/>
    <w:rPr>
      <w:rFonts w:ascii="Times New Roman" w:eastAsia="Times New Roman" w:hAnsi="Times New Roman" w:cs="Times New Roman"/>
      <w:spacing w:val="-10"/>
      <w:sz w:val="28"/>
      <w:szCs w:val="56"/>
      <w:u w:val="single"/>
    </w:rPr>
  </w:style>
  <w:style w:type="character" w:customStyle="1" w:styleId="pop-slug-vol">
    <w:name w:val="pop-slug-vol"/>
    <w:uiPriority w:val="99"/>
    <w:rsid w:val="00A43933"/>
    <w:rPr>
      <w:rFonts w:cs="Times New Roman"/>
    </w:rPr>
  </w:style>
  <w:style w:type="character" w:customStyle="1" w:styleId="af1">
    <w:name w:val="Текст сноски Знак"/>
    <w:uiPriority w:val="99"/>
    <w:rsid w:val="004008B9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uiPriority w:val="99"/>
    <w:unhideWhenUsed/>
    <w:qFormat/>
    <w:rsid w:val="004008B9"/>
    <w:rPr>
      <w:vertAlign w:val="superscript"/>
    </w:rPr>
  </w:style>
  <w:style w:type="character" w:customStyle="1" w:styleId="20">
    <w:name w:val="Заголовок 2 Знак"/>
    <w:aliases w:val="Наим. подраздела Знак"/>
    <w:link w:val="2"/>
    <w:uiPriority w:val="9"/>
    <w:qFormat/>
    <w:rsid w:val="002F7719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Normal1">
    <w:name w:val="Normal1 Знак"/>
    <w:link w:val="Normal1"/>
    <w:uiPriority w:val="99"/>
    <w:rsid w:val="003F41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rsid w:val="003F41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sid w:val="00275A41"/>
    <w:rPr>
      <w:rFonts w:cs="Courier New"/>
    </w:rPr>
  </w:style>
  <w:style w:type="character" w:customStyle="1" w:styleId="ListLabel2">
    <w:name w:val="ListLabel 2"/>
    <w:rsid w:val="00275A41"/>
    <w:rPr>
      <w:rFonts w:cs="Courier New"/>
    </w:rPr>
  </w:style>
  <w:style w:type="character" w:customStyle="1" w:styleId="ListLabel3">
    <w:name w:val="ListLabel 3"/>
    <w:rsid w:val="00275A41"/>
    <w:rPr>
      <w:rFonts w:cs="Courier New"/>
    </w:rPr>
  </w:style>
  <w:style w:type="character" w:customStyle="1" w:styleId="ListLabel4">
    <w:name w:val="ListLabel 4"/>
    <w:rsid w:val="00275A41"/>
    <w:rPr>
      <w:rFonts w:cs="Courier New"/>
    </w:rPr>
  </w:style>
  <w:style w:type="character" w:customStyle="1" w:styleId="ListLabel5">
    <w:name w:val="ListLabel 5"/>
    <w:rsid w:val="00275A41"/>
    <w:rPr>
      <w:rFonts w:cs="Courier New"/>
    </w:rPr>
  </w:style>
  <w:style w:type="character" w:customStyle="1" w:styleId="ListLabel6">
    <w:name w:val="ListLabel 6"/>
    <w:rsid w:val="00275A41"/>
    <w:rPr>
      <w:rFonts w:cs="Courier New"/>
    </w:rPr>
  </w:style>
  <w:style w:type="character" w:customStyle="1" w:styleId="ListLabel7">
    <w:name w:val="ListLabel 7"/>
    <w:rsid w:val="00275A41"/>
    <w:rPr>
      <w:rFonts w:cs="Courier New"/>
    </w:rPr>
  </w:style>
  <w:style w:type="character" w:customStyle="1" w:styleId="ListLabel8">
    <w:name w:val="ListLabel 8"/>
    <w:rsid w:val="00275A41"/>
    <w:rPr>
      <w:rFonts w:cs="Courier New"/>
    </w:rPr>
  </w:style>
  <w:style w:type="character" w:customStyle="1" w:styleId="ListLabel9">
    <w:name w:val="ListLabel 9"/>
    <w:rsid w:val="00275A41"/>
    <w:rPr>
      <w:rFonts w:cs="Courier New"/>
    </w:rPr>
  </w:style>
  <w:style w:type="character" w:customStyle="1" w:styleId="ListLabel10">
    <w:name w:val="ListLabel 10"/>
    <w:rsid w:val="00275A41"/>
    <w:rPr>
      <w:rFonts w:cs="Courier New"/>
      <w:sz w:val="24"/>
    </w:rPr>
  </w:style>
  <w:style w:type="character" w:customStyle="1" w:styleId="ListLabel11">
    <w:name w:val="ListLabel 11"/>
    <w:rsid w:val="00275A41"/>
    <w:rPr>
      <w:rFonts w:cs="Courier New"/>
    </w:rPr>
  </w:style>
  <w:style w:type="character" w:customStyle="1" w:styleId="ListLabel12">
    <w:name w:val="ListLabel 12"/>
    <w:rsid w:val="00275A41"/>
    <w:rPr>
      <w:rFonts w:cs="Courier New"/>
    </w:rPr>
  </w:style>
  <w:style w:type="character" w:customStyle="1" w:styleId="ListLabel13">
    <w:name w:val="ListLabel 13"/>
    <w:rsid w:val="00275A41"/>
    <w:rPr>
      <w:rFonts w:cs="Courier New"/>
    </w:rPr>
  </w:style>
  <w:style w:type="character" w:customStyle="1" w:styleId="ListLabel14">
    <w:name w:val="ListLabel 14"/>
    <w:rsid w:val="00275A41"/>
    <w:rPr>
      <w:rFonts w:cs="Courier New"/>
    </w:rPr>
  </w:style>
  <w:style w:type="character" w:customStyle="1" w:styleId="ListLabel15">
    <w:name w:val="ListLabel 15"/>
    <w:rsid w:val="00275A41"/>
    <w:rPr>
      <w:rFonts w:cs="Courier New"/>
    </w:rPr>
  </w:style>
  <w:style w:type="character" w:customStyle="1" w:styleId="ListLabel16">
    <w:name w:val="ListLabel 16"/>
    <w:rsid w:val="00275A41"/>
    <w:rPr>
      <w:rFonts w:cs="Courier New"/>
    </w:rPr>
  </w:style>
  <w:style w:type="character" w:customStyle="1" w:styleId="ListLabel17">
    <w:name w:val="ListLabel 17"/>
    <w:rsid w:val="00275A41"/>
    <w:rPr>
      <w:rFonts w:cs="Courier New"/>
    </w:rPr>
  </w:style>
  <w:style w:type="character" w:customStyle="1" w:styleId="ListLabel18">
    <w:name w:val="ListLabel 18"/>
    <w:rsid w:val="00275A41"/>
    <w:rPr>
      <w:rFonts w:cs="Courier New"/>
    </w:rPr>
  </w:style>
  <w:style w:type="character" w:customStyle="1" w:styleId="ListLabel19">
    <w:name w:val="ListLabel 19"/>
    <w:rsid w:val="00275A41"/>
    <w:rPr>
      <w:rFonts w:cs="Courier New"/>
    </w:rPr>
  </w:style>
  <w:style w:type="character" w:customStyle="1" w:styleId="ListLabel20">
    <w:name w:val="ListLabel 20"/>
    <w:rsid w:val="00275A41"/>
    <w:rPr>
      <w:rFonts w:cs="Courier New"/>
    </w:rPr>
  </w:style>
  <w:style w:type="character" w:customStyle="1" w:styleId="ListLabel21">
    <w:name w:val="ListLabel 21"/>
    <w:rsid w:val="00275A41"/>
    <w:rPr>
      <w:rFonts w:cs="Courier New"/>
    </w:rPr>
  </w:style>
  <w:style w:type="character" w:customStyle="1" w:styleId="ListLabel22">
    <w:name w:val="ListLabel 22"/>
    <w:rsid w:val="00275A41"/>
    <w:rPr>
      <w:rFonts w:cs="Courier New"/>
    </w:rPr>
  </w:style>
  <w:style w:type="character" w:customStyle="1" w:styleId="ListLabel23">
    <w:name w:val="ListLabel 23"/>
    <w:rsid w:val="00275A41"/>
    <w:rPr>
      <w:rFonts w:cs="Courier New"/>
    </w:rPr>
  </w:style>
  <w:style w:type="character" w:customStyle="1" w:styleId="ListLabel24">
    <w:name w:val="ListLabel 24"/>
    <w:rsid w:val="00275A41"/>
    <w:rPr>
      <w:rFonts w:cs="Courier New"/>
    </w:rPr>
  </w:style>
  <w:style w:type="character" w:customStyle="1" w:styleId="ListLabel25">
    <w:name w:val="ListLabel 25"/>
    <w:rsid w:val="00275A41"/>
    <w:rPr>
      <w:rFonts w:cs="Courier New"/>
    </w:rPr>
  </w:style>
  <w:style w:type="character" w:customStyle="1" w:styleId="ListLabel26">
    <w:name w:val="ListLabel 26"/>
    <w:rsid w:val="00275A41"/>
    <w:rPr>
      <w:rFonts w:cs="Courier New"/>
    </w:rPr>
  </w:style>
  <w:style w:type="character" w:customStyle="1" w:styleId="ListLabel27">
    <w:name w:val="ListLabel 27"/>
    <w:rsid w:val="00275A41"/>
    <w:rPr>
      <w:rFonts w:cs="Courier New"/>
    </w:rPr>
  </w:style>
  <w:style w:type="character" w:customStyle="1" w:styleId="ListLabel28">
    <w:name w:val="ListLabel 28"/>
    <w:rsid w:val="00275A41"/>
    <w:rPr>
      <w:rFonts w:cs="Courier New"/>
    </w:rPr>
  </w:style>
  <w:style w:type="character" w:customStyle="1" w:styleId="ListLabel29">
    <w:name w:val="ListLabel 29"/>
    <w:rsid w:val="00275A41"/>
    <w:rPr>
      <w:rFonts w:cs="Courier New"/>
    </w:rPr>
  </w:style>
  <w:style w:type="character" w:customStyle="1" w:styleId="ListLabel30">
    <w:name w:val="ListLabel 30"/>
    <w:rsid w:val="00275A41"/>
    <w:rPr>
      <w:rFonts w:cs="Courier New"/>
    </w:rPr>
  </w:style>
  <w:style w:type="character" w:customStyle="1" w:styleId="ListLabel31">
    <w:name w:val="ListLabel 31"/>
    <w:rsid w:val="00275A41"/>
    <w:rPr>
      <w:rFonts w:cs="Courier New"/>
    </w:rPr>
  </w:style>
  <w:style w:type="character" w:customStyle="1" w:styleId="ListLabel32">
    <w:name w:val="ListLabel 32"/>
    <w:rsid w:val="00275A41"/>
    <w:rPr>
      <w:rFonts w:cs="Courier New"/>
    </w:rPr>
  </w:style>
  <w:style w:type="character" w:customStyle="1" w:styleId="ListLabel33">
    <w:name w:val="ListLabel 33"/>
    <w:rsid w:val="00275A41"/>
    <w:rPr>
      <w:rFonts w:cs="Courier New"/>
    </w:rPr>
  </w:style>
  <w:style w:type="character" w:customStyle="1" w:styleId="ListLabel34">
    <w:name w:val="ListLabel 34"/>
    <w:rsid w:val="00275A41"/>
    <w:rPr>
      <w:rFonts w:cs="Courier New"/>
    </w:rPr>
  </w:style>
  <w:style w:type="character" w:customStyle="1" w:styleId="ListLabel35">
    <w:name w:val="ListLabel 35"/>
    <w:rsid w:val="00275A41"/>
    <w:rPr>
      <w:rFonts w:cs="Courier New"/>
    </w:rPr>
  </w:style>
  <w:style w:type="character" w:customStyle="1" w:styleId="ListLabel36">
    <w:name w:val="ListLabel 36"/>
    <w:rsid w:val="00275A41"/>
    <w:rPr>
      <w:rFonts w:cs="Courier New"/>
      <w:b/>
      <w:sz w:val="24"/>
    </w:rPr>
  </w:style>
  <w:style w:type="character" w:customStyle="1" w:styleId="ListLabel37">
    <w:name w:val="ListLabel 37"/>
    <w:rsid w:val="00275A41"/>
    <w:rPr>
      <w:rFonts w:cs="Courier New"/>
    </w:rPr>
  </w:style>
  <w:style w:type="character" w:customStyle="1" w:styleId="ListLabel38">
    <w:name w:val="ListLabel 38"/>
    <w:rsid w:val="00275A41"/>
    <w:rPr>
      <w:rFonts w:cs="Courier New"/>
    </w:rPr>
  </w:style>
  <w:style w:type="character" w:customStyle="1" w:styleId="ListLabel39">
    <w:name w:val="ListLabel 39"/>
    <w:rsid w:val="00275A41"/>
    <w:rPr>
      <w:rFonts w:cs="Courier New"/>
    </w:rPr>
  </w:style>
  <w:style w:type="character" w:customStyle="1" w:styleId="af3">
    <w:name w:val="Ссылка указателя"/>
    <w:qFormat/>
    <w:rsid w:val="00275A41"/>
  </w:style>
  <w:style w:type="paragraph" w:customStyle="1" w:styleId="13">
    <w:name w:val="Заголовок1"/>
    <w:basedOn w:val="a0"/>
    <w:next w:val="af4"/>
    <w:rsid w:val="00275A4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4">
    <w:name w:val="Body Text"/>
    <w:basedOn w:val="a0"/>
    <w:rsid w:val="00275A41"/>
    <w:pPr>
      <w:spacing w:after="140" w:line="288" w:lineRule="auto"/>
    </w:pPr>
  </w:style>
  <w:style w:type="paragraph" w:styleId="af5">
    <w:name w:val="List"/>
    <w:basedOn w:val="af4"/>
    <w:rsid w:val="00275A41"/>
    <w:rPr>
      <w:rFonts w:cs="Mangal"/>
    </w:rPr>
  </w:style>
  <w:style w:type="paragraph" w:styleId="af6">
    <w:name w:val="caption"/>
    <w:basedOn w:val="a0"/>
    <w:qFormat/>
    <w:rsid w:val="00275A41"/>
    <w:pPr>
      <w:suppressLineNumbers/>
      <w:spacing w:before="120" w:after="120"/>
    </w:pPr>
    <w:rPr>
      <w:rFonts w:cs="Mangal"/>
      <w:i/>
      <w:iCs/>
      <w:szCs w:val="24"/>
    </w:rPr>
  </w:style>
  <w:style w:type="paragraph" w:styleId="af7">
    <w:name w:val="index heading"/>
    <w:basedOn w:val="a0"/>
    <w:rsid w:val="00275A41"/>
    <w:pPr>
      <w:suppressLineNumbers/>
    </w:pPr>
    <w:rPr>
      <w:rFonts w:cs="Mangal"/>
    </w:rPr>
  </w:style>
  <w:style w:type="paragraph" w:styleId="af8">
    <w:name w:val="head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9">
    <w:name w:val="foot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a">
    <w:name w:val="Normal (Web)"/>
    <w:basedOn w:val="a0"/>
    <w:link w:val="afb"/>
    <w:uiPriority w:val="99"/>
    <w:unhideWhenUsed/>
    <w:qFormat/>
    <w:rsid w:val="00990719"/>
    <w:pPr>
      <w:spacing w:beforeAutospacing="1" w:afterAutospacing="1" w:line="288" w:lineRule="auto"/>
    </w:pPr>
    <w:rPr>
      <w:rFonts w:eastAsia="Times New Roman"/>
      <w:szCs w:val="24"/>
      <w:lang w:val="x-none" w:eastAsia="ru-RU"/>
    </w:rPr>
  </w:style>
  <w:style w:type="paragraph" w:styleId="-1">
    <w:name w:val="Colorful List Accent 1"/>
    <w:basedOn w:val="a0"/>
    <w:link w:val="-10"/>
    <w:uiPriority w:val="34"/>
    <w:qFormat/>
    <w:rsid w:val="006B7CAB"/>
    <w:pPr>
      <w:ind w:left="720"/>
      <w:contextualSpacing/>
    </w:pPr>
    <w:rPr>
      <w:szCs w:val="20"/>
      <w:lang w:val="x-none" w:eastAsia="x-none"/>
    </w:rPr>
  </w:style>
  <w:style w:type="paragraph" w:customStyle="1" w:styleId="desc">
    <w:name w:val="desc"/>
    <w:basedOn w:val="a0"/>
    <w:rsid w:val="006B7CAB"/>
    <w:pPr>
      <w:spacing w:beforeAutospacing="1" w:afterAutospacing="1" w:line="240" w:lineRule="auto"/>
    </w:pPr>
    <w:rPr>
      <w:rFonts w:eastAsia="Times New Roman"/>
      <w:szCs w:val="24"/>
      <w:lang w:eastAsia="ru-RU"/>
    </w:rPr>
  </w:style>
  <w:style w:type="paragraph" w:styleId="-3">
    <w:name w:val="Grid Table 3"/>
    <w:basedOn w:val="10"/>
    <w:uiPriority w:val="39"/>
    <w:unhideWhenUsed/>
    <w:rsid w:val="00E9341B"/>
    <w:pPr>
      <w:spacing w:line="276" w:lineRule="auto"/>
    </w:pPr>
  </w:style>
  <w:style w:type="paragraph" w:styleId="afc">
    <w:name w:val="Balloon Text"/>
    <w:basedOn w:val="a0"/>
    <w:uiPriority w:val="99"/>
    <w:semiHidden/>
    <w:unhideWhenUsed/>
    <w:qFormat/>
    <w:rsid w:val="00E9341B"/>
    <w:pPr>
      <w:spacing w:line="240" w:lineRule="auto"/>
    </w:pPr>
    <w:rPr>
      <w:rFonts w:ascii="Tahoma" w:hAnsi="Tahoma" w:cs="Tahoma"/>
      <w:sz w:val="16"/>
      <w:szCs w:val="16"/>
    </w:rPr>
  </w:style>
  <w:style w:type="paragraph" w:styleId="14">
    <w:name w:val="toc 1"/>
    <w:basedOn w:val="a0"/>
    <w:autoRedefine/>
    <w:uiPriority w:val="39"/>
    <w:unhideWhenUsed/>
    <w:rsid w:val="00186C35"/>
    <w:pPr>
      <w:tabs>
        <w:tab w:val="right" w:leader="dot" w:pos="9345"/>
      </w:tabs>
      <w:spacing w:after="100"/>
      <w:ind w:firstLine="0"/>
    </w:pPr>
  </w:style>
  <w:style w:type="paragraph" w:styleId="a1">
    <w:name w:val="Subtitle"/>
    <w:basedOn w:val="a0"/>
    <w:uiPriority w:val="11"/>
    <w:qFormat/>
    <w:rsid w:val="00181EC4"/>
    <w:pPr>
      <w:suppressAutoHyphens/>
      <w:spacing w:before="240"/>
    </w:pPr>
    <w:rPr>
      <w:b/>
      <w:szCs w:val="24"/>
      <w:u w:val="single"/>
    </w:rPr>
  </w:style>
  <w:style w:type="paragraph" w:styleId="21">
    <w:name w:val="Medium Grid 2"/>
    <w:basedOn w:val="-1"/>
    <w:uiPriority w:val="1"/>
    <w:rsid w:val="008B1499"/>
    <w:pPr>
      <w:spacing w:before="240"/>
      <w:ind w:left="851" w:hanging="425"/>
    </w:pPr>
    <w:rPr>
      <w:szCs w:val="24"/>
    </w:rPr>
  </w:style>
  <w:style w:type="paragraph" w:customStyle="1" w:styleId="afd">
    <w:name w:val="УДД;УУР"/>
    <w:basedOn w:val="21"/>
    <w:qFormat/>
    <w:rsid w:val="00B104EF"/>
    <w:pPr>
      <w:spacing w:before="0"/>
      <w:ind w:left="709" w:firstLine="0"/>
    </w:pPr>
    <w:rPr>
      <w:b/>
    </w:rPr>
  </w:style>
  <w:style w:type="paragraph" w:customStyle="1" w:styleId="afe">
    <w:name w:val="Ком"/>
    <w:basedOn w:val="afd"/>
    <w:qFormat/>
    <w:rsid w:val="00334F6C"/>
    <w:rPr>
      <w:b w:val="0"/>
    </w:rPr>
  </w:style>
  <w:style w:type="paragraph" w:styleId="aff">
    <w:name w:val="annotation text"/>
    <w:basedOn w:val="a0"/>
    <w:uiPriority w:val="99"/>
    <w:unhideWhenUsed/>
    <w:qFormat/>
    <w:rsid w:val="009C1F13"/>
    <w:pPr>
      <w:spacing w:line="240" w:lineRule="auto"/>
    </w:pPr>
    <w:rPr>
      <w:sz w:val="20"/>
      <w:szCs w:val="20"/>
    </w:rPr>
  </w:style>
  <w:style w:type="paragraph" w:styleId="aff0">
    <w:name w:val="annotation subject"/>
    <w:basedOn w:val="aff"/>
    <w:uiPriority w:val="99"/>
    <w:semiHidden/>
    <w:unhideWhenUsed/>
    <w:qFormat/>
    <w:rsid w:val="009C1F13"/>
    <w:rPr>
      <w:b/>
      <w:bCs/>
    </w:rPr>
  </w:style>
  <w:style w:type="paragraph" w:styleId="aff1">
    <w:name w:val="Title"/>
    <w:basedOn w:val="a0"/>
    <w:uiPriority w:val="10"/>
    <w:qFormat/>
    <w:rsid w:val="00A43933"/>
    <w:pPr>
      <w:contextualSpacing/>
      <w:jc w:val="center"/>
    </w:pPr>
    <w:rPr>
      <w:rFonts w:eastAsia="Times New Roman"/>
      <w:spacing w:val="-10"/>
      <w:sz w:val="28"/>
      <w:szCs w:val="56"/>
      <w:u w:val="single"/>
    </w:rPr>
  </w:style>
  <w:style w:type="paragraph" w:styleId="22">
    <w:name w:val="toc 2"/>
    <w:basedOn w:val="a0"/>
    <w:autoRedefine/>
    <w:uiPriority w:val="39"/>
    <w:rsid w:val="00186C35"/>
    <w:pPr>
      <w:tabs>
        <w:tab w:val="right" w:leader="dot" w:pos="9345"/>
      </w:tabs>
      <w:spacing w:after="200" w:line="276" w:lineRule="auto"/>
      <w:ind w:left="220" w:firstLine="64"/>
    </w:pPr>
    <w:rPr>
      <w:rFonts w:ascii="Calibri" w:hAnsi="Calibri"/>
      <w:sz w:val="22"/>
    </w:rPr>
  </w:style>
  <w:style w:type="paragraph" w:customStyle="1" w:styleId="Normal10">
    <w:name w:val="Normal1"/>
    <w:uiPriority w:val="99"/>
    <w:rsid w:val="004008B9"/>
    <w:pPr>
      <w:widowControl w:val="0"/>
      <w:jc w:val="both"/>
    </w:pPr>
    <w:rPr>
      <w:rFonts w:ascii="Times New Roman" w:eastAsia="Times New Roman" w:hAnsi="Times New Roman"/>
    </w:rPr>
  </w:style>
  <w:style w:type="paragraph" w:styleId="aff2">
    <w:name w:val="footnote text"/>
    <w:basedOn w:val="a0"/>
    <w:uiPriority w:val="99"/>
    <w:unhideWhenUsed/>
    <w:rsid w:val="004008B9"/>
    <w:pPr>
      <w:spacing w:after="200" w:line="276" w:lineRule="auto"/>
    </w:pPr>
    <w:rPr>
      <w:rFonts w:ascii="Calibri" w:hAnsi="Calibri"/>
      <w:sz w:val="20"/>
      <w:szCs w:val="20"/>
    </w:rPr>
  </w:style>
  <w:style w:type="paragraph" w:customStyle="1" w:styleId="15">
    <w:name w:val="Оглавление 1 Знак"/>
    <w:basedOn w:val="Normal10"/>
    <w:qFormat/>
    <w:rsid w:val="003F4166"/>
    <w:pPr>
      <w:spacing w:line="360" w:lineRule="auto"/>
      <w:ind w:left="709" w:hanging="283"/>
    </w:pPr>
    <w:rPr>
      <w:sz w:val="24"/>
      <w:szCs w:val="24"/>
    </w:rPr>
  </w:style>
  <w:style w:type="paragraph" w:customStyle="1" w:styleId="aff3">
    <w:name w:val="Содержимое врезки"/>
    <w:basedOn w:val="a0"/>
    <w:qFormat/>
    <w:rsid w:val="00275A41"/>
  </w:style>
  <w:style w:type="table" w:styleId="aff4">
    <w:name w:val="Table Grid"/>
    <w:basedOn w:val="a3"/>
    <w:uiPriority w:val="39"/>
    <w:rsid w:val="00D71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qFormat/>
    <w:rsid w:val="00275A41"/>
    <w:pPr>
      <w:keepNext/>
      <w:keepLines/>
      <w:spacing w:line="276" w:lineRule="auto"/>
      <w:contextualSpacing/>
      <w:outlineLvl w:val="0"/>
    </w:pPr>
    <w:rPr>
      <w:rFonts w:ascii="Times New Roman" w:eastAsia="Sans" w:hAnsi="Times New Roman"/>
      <w:sz w:val="24"/>
      <w:szCs w:val="22"/>
      <w:lang w:eastAsia="en-US"/>
    </w:rPr>
  </w:style>
  <w:style w:type="paragraph" w:customStyle="1" w:styleId="CustomContentNormal">
    <w:name w:val="Custom Content Normal"/>
    <w:link w:val="CustomContentNormal0"/>
    <w:rsid w:val="00B104EF"/>
    <w:pPr>
      <w:keepNext/>
      <w:keepLines/>
      <w:spacing w:before="240" w:line="360" w:lineRule="auto"/>
      <w:contextualSpacing/>
      <w:jc w:val="center"/>
      <w:outlineLvl w:val="0"/>
    </w:pPr>
    <w:rPr>
      <w:rFonts w:ascii="Times New Roman" w:eastAsia="Sans" w:hAnsi="Times New Roman"/>
      <w:b/>
      <w:sz w:val="28"/>
      <w:szCs w:val="22"/>
      <w:lang w:eastAsia="en-US"/>
    </w:rPr>
  </w:style>
  <w:style w:type="character" w:styleId="aff6">
    <w:name w:val="Strong"/>
    <w:uiPriority w:val="22"/>
    <w:qFormat/>
    <w:rsid w:val="009E685D"/>
    <w:rPr>
      <w:b/>
      <w:bCs/>
    </w:rPr>
  </w:style>
  <w:style w:type="character" w:styleId="aff7">
    <w:name w:val="Emphasis"/>
    <w:uiPriority w:val="20"/>
    <w:qFormat/>
    <w:rsid w:val="002F7719"/>
    <w:rPr>
      <w:i/>
      <w:iCs/>
    </w:rPr>
  </w:style>
  <w:style w:type="character" w:styleId="aff8">
    <w:name w:val="Hyperlink"/>
    <w:uiPriority w:val="99"/>
    <w:unhideWhenUsed/>
    <w:rsid w:val="00275A41"/>
    <w:rPr>
      <w:color w:val="0000FF"/>
      <w:u w:val="single"/>
    </w:rPr>
  </w:style>
  <w:style w:type="paragraph" w:customStyle="1" w:styleId="1">
    <w:name w:val="Стиль1"/>
    <w:basedOn w:val="a0"/>
    <w:link w:val="110"/>
    <w:rsid w:val="00EE59C2"/>
    <w:pPr>
      <w:numPr>
        <w:numId w:val="1"/>
      </w:numPr>
      <w:tabs>
        <w:tab w:val="clear" w:pos="720"/>
      </w:tabs>
      <w:spacing w:before="240"/>
      <w:ind w:left="709" w:hanging="425"/>
    </w:pPr>
    <w:rPr>
      <w:rFonts w:eastAsia="Times New Roman"/>
      <w:szCs w:val="20"/>
      <w:lang w:val="x-none" w:eastAsia="x-none"/>
    </w:rPr>
  </w:style>
  <w:style w:type="character" w:customStyle="1" w:styleId="110">
    <w:name w:val="Стиль1 Знак1"/>
    <w:link w:val="1"/>
    <w:rsid w:val="00EE59C2"/>
    <w:rPr>
      <w:rFonts w:ascii="Times New Roman" w:eastAsia="Times New Roman" w:hAnsi="Times New Roman"/>
      <w:sz w:val="24"/>
      <w:lang w:val="x-none" w:eastAsia="x-none"/>
    </w:rPr>
  </w:style>
  <w:style w:type="character" w:customStyle="1" w:styleId="apple-style-span">
    <w:name w:val="apple-style-span"/>
    <w:rsid w:val="00021FEA"/>
  </w:style>
  <w:style w:type="paragraph" w:styleId="-11">
    <w:name w:val="Colorful Shading Accent 1"/>
    <w:hidden/>
    <w:uiPriority w:val="99"/>
    <w:semiHidden/>
    <w:rsid w:val="00AE3406"/>
    <w:rPr>
      <w:rFonts w:ascii="Times New Roman" w:hAnsi="Times New Roman"/>
      <w:sz w:val="24"/>
      <w:szCs w:val="22"/>
      <w:lang w:eastAsia="en-US"/>
    </w:rPr>
  </w:style>
  <w:style w:type="paragraph" w:customStyle="1" w:styleId="a">
    <w:name w:val="Список ключевых слов"/>
    <w:basedOn w:val="-1"/>
    <w:link w:val="aff9"/>
    <w:qFormat/>
    <w:rsid w:val="0021676E"/>
    <w:pPr>
      <w:numPr>
        <w:numId w:val="3"/>
      </w:numPr>
      <w:ind w:left="0" w:firstLine="709"/>
    </w:pPr>
    <w:rPr>
      <w:szCs w:val="28"/>
    </w:rPr>
  </w:style>
  <w:style w:type="paragraph" w:customStyle="1" w:styleId="affa">
    <w:name w:val="Сокращения"/>
    <w:basedOn w:val="a0"/>
    <w:link w:val="affb"/>
    <w:qFormat/>
    <w:rsid w:val="0021676E"/>
    <w:rPr>
      <w:szCs w:val="20"/>
      <w:lang w:val="x-none" w:eastAsia="x-none"/>
    </w:rPr>
  </w:style>
  <w:style w:type="character" w:customStyle="1" w:styleId="-10">
    <w:name w:val="Цветной список - Акцент 1 Знак"/>
    <w:link w:val="-1"/>
    <w:uiPriority w:val="34"/>
    <w:rsid w:val="0021676E"/>
    <w:rPr>
      <w:rFonts w:ascii="Times New Roman" w:hAnsi="Times New Roman"/>
      <w:sz w:val="24"/>
    </w:rPr>
  </w:style>
  <w:style w:type="character" w:customStyle="1" w:styleId="aff9">
    <w:name w:val="Список ключевых слов Знак"/>
    <w:link w:val="a"/>
    <w:rsid w:val="0021676E"/>
    <w:rPr>
      <w:rFonts w:ascii="Times New Roman" w:hAnsi="Times New Roman"/>
      <w:sz w:val="24"/>
      <w:szCs w:val="28"/>
      <w:lang w:val="x-none" w:eastAsia="x-none"/>
    </w:rPr>
  </w:style>
  <w:style w:type="paragraph" w:customStyle="1" w:styleId="affc">
    <w:name w:val="Наим. раздела"/>
    <w:basedOn w:val="CustomContentNormal"/>
    <w:link w:val="affd"/>
    <w:qFormat/>
    <w:rsid w:val="00C4630C"/>
    <w:rPr>
      <w:b w:val="0"/>
    </w:rPr>
  </w:style>
  <w:style w:type="character" w:customStyle="1" w:styleId="affb">
    <w:name w:val="Сокращения Знак"/>
    <w:link w:val="affa"/>
    <w:rsid w:val="0021676E"/>
    <w:rPr>
      <w:rFonts w:ascii="Times New Roman" w:hAnsi="Times New Roman"/>
      <w:sz w:val="24"/>
    </w:rPr>
  </w:style>
  <w:style w:type="paragraph" w:customStyle="1" w:styleId="16">
    <w:name w:val="Текст в 1 разделе"/>
    <w:basedOn w:val="a0"/>
    <w:link w:val="17"/>
    <w:qFormat/>
    <w:rsid w:val="0021676E"/>
    <w:rPr>
      <w:rFonts w:eastAsia="Times New Roman"/>
      <w:szCs w:val="24"/>
      <w:lang w:val="x-none" w:eastAsia="x-none"/>
    </w:rPr>
  </w:style>
  <w:style w:type="character" w:customStyle="1" w:styleId="CustomContentNormal0">
    <w:name w:val="Custom Content Normal Знак"/>
    <w:link w:val="CustomContentNormal"/>
    <w:rsid w:val="0021676E"/>
    <w:rPr>
      <w:rFonts w:ascii="Times New Roman" w:eastAsia="Sans" w:hAnsi="Times New Roman"/>
      <w:b/>
      <w:sz w:val="28"/>
      <w:szCs w:val="22"/>
      <w:lang w:val="ru-RU" w:eastAsia="en-US" w:bidi="ar-SA"/>
    </w:rPr>
  </w:style>
  <w:style w:type="character" w:customStyle="1" w:styleId="affd">
    <w:name w:val="Наим. раздела Знак"/>
    <w:link w:val="affc"/>
    <w:rsid w:val="00C4630C"/>
    <w:rPr>
      <w:rFonts w:ascii="Times New Roman" w:eastAsia="Sans" w:hAnsi="Times New Roman"/>
      <w:b w:val="0"/>
      <w:sz w:val="28"/>
      <w:szCs w:val="22"/>
      <w:lang w:val="ru-RU" w:eastAsia="en-US" w:bidi="ar-SA"/>
    </w:rPr>
  </w:style>
  <w:style w:type="paragraph" w:customStyle="1" w:styleId="affe">
    <w:name w:val="Таблицы"/>
    <w:basedOn w:val="afa"/>
    <w:link w:val="afff"/>
    <w:qFormat/>
    <w:rsid w:val="0021676E"/>
    <w:pPr>
      <w:spacing w:line="240" w:lineRule="auto"/>
      <w:ind w:firstLine="0"/>
    </w:pPr>
  </w:style>
  <w:style w:type="character" w:customStyle="1" w:styleId="17">
    <w:name w:val="Текст в 1 разделе Знак"/>
    <w:link w:val="16"/>
    <w:rsid w:val="0021676E"/>
    <w:rPr>
      <w:rFonts w:ascii="Times New Roman" w:eastAsia="Times New Roman" w:hAnsi="Times New Roman" w:cs="Times New Roman"/>
      <w:sz w:val="24"/>
      <w:szCs w:val="24"/>
    </w:rPr>
  </w:style>
  <w:style w:type="paragraph" w:customStyle="1" w:styleId="afff0">
    <w:name w:val="Наим. табл"/>
    <w:basedOn w:val="a0"/>
    <w:link w:val="afff1"/>
    <w:qFormat/>
    <w:rsid w:val="0021676E"/>
    <w:rPr>
      <w:szCs w:val="20"/>
      <w:lang w:val="x-none" w:eastAsia="x-none"/>
    </w:rPr>
  </w:style>
  <w:style w:type="character" w:customStyle="1" w:styleId="afb">
    <w:name w:val="Обычный (Интернет) Знак"/>
    <w:link w:val="afa"/>
    <w:uiPriority w:val="99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Таблицы Знак"/>
    <w:link w:val="affe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6">
    <w:name w:val="Вводный текст 2-6 разделы"/>
    <w:basedOn w:val="a0"/>
    <w:link w:val="2-60"/>
    <w:qFormat/>
    <w:rsid w:val="00334F6C"/>
    <w:rPr>
      <w:szCs w:val="24"/>
      <w:lang w:val="x-none" w:eastAsia="x-none"/>
    </w:rPr>
  </w:style>
  <w:style w:type="character" w:customStyle="1" w:styleId="afff1">
    <w:name w:val="Наим. табл Знак"/>
    <w:link w:val="afff0"/>
    <w:rsid w:val="0021676E"/>
    <w:rPr>
      <w:rFonts w:ascii="Times New Roman" w:hAnsi="Times New Roman"/>
      <w:sz w:val="24"/>
    </w:rPr>
  </w:style>
  <w:style w:type="paragraph" w:customStyle="1" w:styleId="afff2">
    <w:name w:val="Рекомендация"/>
    <w:basedOn w:val="1"/>
    <w:link w:val="afff3"/>
    <w:qFormat/>
    <w:rsid w:val="0021676E"/>
  </w:style>
  <w:style w:type="character" w:customStyle="1" w:styleId="2-60">
    <w:name w:val="Вводный текст 2-6 разделы Знак"/>
    <w:link w:val="2-6"/>
    <w:rsid w:val="00334F6C"/>
    <w:rPr>
      <w:rFonts w:ascii="Times New Roman" w:hAnsi="Times New Roman"/>
      <w:sz w:val="24"/>
      <w:szCs w:val="24"/>
    </w:rPr>
  </w:style>
  <w:style w:type="paragraph" w:customStyle="1" w:styleId="afff4">
    <w:name w:val="УДД"/>
    <w:aliases w:val="УУР"/>
    <w:basedOn w:val="afd"/>
    <w:rsid w:val="0021676E"/>
  </w:style>
  <w:style w:type="character" w:customStyle="1" w:styleId="afff3">
    <w:name w:val="Рекомендация Знак"/>
    <w:link w:val="afff2"/>
    <w:rsid w:val="0021676E"/>
    <w:rPr>
      <w:rFonts w:ascii="Times New Roman" w:eastAsia="Times New Roman" w:hAnsi="Times New Roman"/>
      <w:sz w:val="24"/>
      <w:lang w:val="x-none" w:eastAsia="x-none"/>
    </w:rPr>
  </w:style>
  <w:style w:type="paragraph" w:customStyle="1" w:styleId="Default">
    <w:name w:val="Default"/>
    <w:rsid w:val="00BF3A5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fff5">
    <w:name w:val="Памятки"/>
    <w:basedOn w:val="16"/>
    <w:link w:val="afff6"/>
    <w:qFormat/>
    <w:rsid w:val="00094ED6"/>
    <w:rPr>
      <w:i/>
      <w:color w:val="FF0000"/>
      <w:sz w:val="18"/>
    </w:rPr>
  </w:style>
  <w:style w:type="character" w:customStyle="1" w:styleId="afff6">
    <w:name w:val="Памятки Знак"/>
    <w:link w:val="afff5"/>
    <w:rsid w:val="00094ED6"/>
    <w:rPr>
      <w:rFonts w:ascii="Times New Roman" w:eastAsia="Times New Roman" w:hAnsi="Times New Roman" w:cs="Times New Roman"/>
      <w:i/>
      <w:color w:val="FF0000"/>
      <w:sz w:val="18"/>
      <w:szCs w:val="24"/>
    </w:rPr>
  </w:style>
  <w:style w:type="table" w:customStyle="1" w:styleId="7">
    <w:name w:val="Сетка таблицы7"/>
    <w:basedOn w:val="a3"/>
    <w:next w:val="aff4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3"/>
    <w:next w:val="aff4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3"/>
    <w:next w:val="aff4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3"/>
    <w:next w:val="aff4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3"/>
    <w:next w:val="aff4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3"/>
    <w:next w:val="aff4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3"/>
    <w:next w:val="aff4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7">
    <w:name w:val="ссылка"/>
    <w:basedOn w:val="a0"/>
    <w:link w:val="afff8"/>
    <w:qFormat/>
    <w:rsid w:val="00A91645"/>
    <w:rPr>
      <w:rFonts w:eastAsia="Times New Roman"/>
      <w:i/>
      <w:color w:val="0070C0"/>
      <w:szCs w:val="24"/>
      <w:u w:val="single"/>
      <w:lang w:val="x-none" w:eastAsia="x-none"/>
    </w:rPr>
  </w:style>
  <w:style w:type="character" w:customStyle="1" w:styleId="afff8">
    <w:name w:val="ссылка Знак"/>
    <w:link w:val="afff7"/>
    <w:rsid w:val="00A91645"/>
    <w:rPr>
      <w:rFonts w:ascii="Times New Roman" w:eastAsia="Times New Roman" w:hAnsi="Times New Roman" w:cs="Times New Roman"/>
      <w:i/>
      <w:color w:val="0070C0"/>
      <w:sz w:val="24"/>
      <w:szCs w:val="24"/>
      <w:u w:val="single"/>
    </w:rPr>
  </w:style>
  <w:style w:type="character" w:customStyle="1" w:styleId="afff9">
    <w:name w:val="Основной текст_"/>
    <w:link w:val="19"/>
    <w:rsid w:val="00C463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link w:val="24"/>
    <w:rsid w:val="00C4630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f9"/>
    <w:rsid w:val="00C4630C"/>
    <w:pPr>
      <w:widowControl w:val="0"/>
      <w:shd w:val="clear" w:color="auto" w:fill="FFFFFF"/>
      <w:spacing w:line="240" w:lineRule="auto"/>
      <w:ind w:firstLine="400"/>
    </w:pPr>
    <w:rPr>
      <w:rFonts w:eastAsia="Times New Roman"/>
      <w:sz w:val="28"/>
      <w:szCs w:val="28"/>
      <w:lang w:val="x-none" w:eastAsia="x-none"/>
    </w:rPr>
  </w:style>
  <w:style w:type="paragraph" w:customStyle="1" w:styleId="24">
    <w:name w:val="Заголовок №2"/>
    <w:basedOn w:val="a0"/>
    <w:link w:val="23"/>
    <w:rsid w:val="00C4630C"/>
    <w:pPr>
      <w:widowControl w:val="0"/>
      <w:shd w:val="clear" w:color="auto" w:fill="FFFFFF"/>
      <w:spacing w:after="160" w:line="240" w:lineRule="auto"/>
      <w:ind w:right="100" w:firstLine="0"/>
      <w:jc w:val="center"/>
      <w:outlineLvl w:val="1"/>
    </w:pPr>
    <w:rPr>
      <w:rFonts w:eastAsia="Times New Roman"/>
      <w:b/>
      <w:bCs/>
      <w:sz w:val="28"/>
      <w:szCs w:val="28"/>
      <w:lang w:val="x-none" w:eastAsia="x-none"/>
    </w:rPr>
  </w:style>
  <w:style w:type="paragraph" w:customStyle="1" w:styleId="List0">
    <w:name w:val="List 0"/>
    <w:basedOn w:val="a0"/>
    <w:semiHidden/>
    <w:rsid w:val="00E77CAF"/>
    <w:pPr>
      <w:numPr>
        <w:numId w:val="16"/>
      </w:num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paragraph" w:customStyle="1" w:styleId="Style2">
    <w:name w:val="Style2"/>
    <w:basedOn w:val="a0"/>
    <w:uiPriority w:val="99"/>
    <w:rsid w:val="00E77CA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Palatino Linotype" w:eastAsia="Times New Roman" w:hAnsi="Palatino Linotype" w:cs="Palatino Linotype"/>
      <w:szCs w:val="24"/>
      <w:lang w:eastAsia="ru-RU"/>
    </w:rPr>
  </w:style>
  <w:style w:type="paragraph" w:customStyle="1" w:styleId="Standard">
    <w:name w:val="Standard"/>
    <w:uiPriority w:val="99"/>
    <w:rsid w:val="00E77CAF"/>
    <w:pPr>
      <w:widowControl w:val="0"/>
      <w:suppressAutoHyphens/>
    </w:pPr>
    <w:rPr>
      <w:rFonts w:eastAsia="Times New Roman" w:cs="Calibri"/>
      <w:color w:val="000000"/>
      <w:sz w:val="24"/>
      <w:szCs w:val="24"/>
      <w:lang w:val="en-US" w:eastAsia="en-US"/>
    </w:rPr>
  </w:style>
  <w:style w:type="paragraph" w:styleId="afffa">
    <w:name w:val="List Paragraph"/>
    <w:basedOn w:val="a0"/>
    <w:link w:val="1a"/>
    <w:uiPriority w:val="34"/>
    <w:qFormat/>
    <w:rsid w:val="001444C3"/>
    <w:pPr>
      <w:ind w:left="720"/>
      <w:contextualSpacing/>
    </w:pPr>
    <w:rPr>
      <w:szCs w:val="20"/>
      <w:lang w:val="x-none" w:eastAsia="x-none"/>
    </w:rPr>
  </w:style>
  <w:style w:type="character" w:customStyle="1" w:styleId="1a">
    <w:name w:val="Абзац списка Знак1"/>
    <w:link w:val="afffa"/>
    <w:uiPriority w:val="34"/>
    <w:rsid w:val="001444C3"/>
    <w:rPr>
      <w:rFonts w:ascii="Times New Roman" w:hAnsi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7951">
          <w:marLeft w:val="360"/>
          <w:marRight w:val="0"/>
          <w:marTop w:val="60"/>
          <w:marBottom w:val="0"/>
          <w:divBdr>
            <w:top w:val="none" w:sz="0" w:space="0" w:color="auto"/>
            <w:left w:val="single" w:sz="24" w:space="24" w:color="BBBBAA"/>
            <w:bottom w:val="none" w:sz="0" w:space="0" w:color="auto"/>
            <w:right w:val="none" w:sz="0" w:space="0" w:color="auto"/>
          </w:divBdr>
        </w:div>
      </w:divsChild>
    </w:div>
    <w:div w:id="18929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6%D0%B5%D0%BC%D0%B5%D0%BD%D1%82_(%D1%82%D0%BA%D0%B0%D0%BD%D0%B8_%D0%B7%D1%83%D0%B1%D0%B0)" TargetMode="External"/><Relationship Id="rId13" Type="http://schemas.openxmlformats.org/officeDocument/2006/relationships/hyperlink" Target="https://ru.wikipedia.org/wiki/%D0%92%D0%BE%D1%81%D0%BF%D0%B0%D0%BB%D0%B5%D0%BD%D0%B8%D0%B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1%80%D0%BE%D0%B2%D0%B5%D0%BD%D0%BE%D1%81%D0%BD%D1%8B%D0%B5_%D1%81%D0%BE%D1%81%D1%83%D0%B4%D1%8B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0%BA%D0%B0%D0%BD%D1%8C_(%D0%B1%D0%B8%D0%BE%D0%BB%D0%BE%D0%B3%D0%B8%D1%8F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ru.wikipedia.org/wiki/%D0%90%D0%BB%D1%8C%D0%B2%D0%B5%D0%BE%D0%BB%D0%B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1%83%D0%B1_(%D0%B1%D0%B8%D0%BE%D0%BB%D0%BE%D0%B3%D0%B8%D1%8F)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238EB-E922-5145-BA97-25FF200D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6858</Words>
  <Characters>39097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45864</CharactersWithSpaces>
  <SharedDoc>false</SharedDoc>
  <HLinks>
    <vt:vector size="222" baseType="variant">
      <vt:variant>
        <vt:i4>3670115</vt:i4>
      </vt:variant>
      <vt:variant>
        <vt:i4>204</vt:i4>
      </vt:variant>
      <vt:variant>
        <vt:i4>0</vt:i4>
      </vt:variant>
      <vt:variant>
        <vt:i4>5</vt:i4>
      </vt:variant>
      <vt:variant>
        <vt:lpwstr>https://ru.wikipedia.org/wiki/%D0%92%D0%BE%D1%81%D0%BF%D0%B0%D0%BB%D0%B5%D0%BD%D0%B8%D0%B5</vt:lpwstr>
      </vt:variant>
      <vt:variant>
        <vt:lpwstr/>
      </vt:variant>
      <vt:variant>
        <vt:i4>4653097</vt:i4>
      </vt:variant>
      <vt:variant>
        <vt:i4>201</vt:i4>
      </vt:variant>
      <vt:variant>
        <vt:i4>0</vt:i4>
      </vt:variant>
      <vt:variant>
        <vt:i4>5</vt:i4>
      </vt:variant>
      <vt:variant>
        <vt:lpwstr>https://ru.wikipedia.org/wiki/%D0%9A%D1%80%D0%BE%D0%B2%D0%B5%D0%BD%D0%BE%D1%81%D0%BD%D1%8B%D0%B5_%D1%81%D0%BE%D1%81%D1%83%D0%B4%D1%8B</vt:lpwstr>
      </vt:variant>
      <vt:variant>
        <vt:lpwstr/>
      </vt:variant>
      <vt:variant>
        <vt:i4>3997768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https://ru.wikipedia.org/wiki/%D0%A2%D0%BA%D0%B0%D0%BD%D1%8C_(%D0%B1%D0%B8%D0%BE%D0%BB%D0%BE%D0%B3%D0%B8%D1%8F)</vt:lpwstr>
      </vt:variant>
      <vt:variant>
        <vt:lpwstr/>
      </vt:variant>
      <vt:variant>
        <vt:i4>3604579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https://ru.wikipedia.org/wiki/%D0%90%D0%BB%D1%8C%D0%B2%D0%B5%D0%BE%D0%BB%D0%B0</vt:lpwstr>
      </vt:variant>
      <vt:variant>
        <vt:lpwstr/>
      </vt:variant>
      <vt:variant>
        <vt:i4>7077904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https://ru.wikipedia.org/wiki/%D0%97%D1%83%D0%B1_(%D0%B1%D0%B8%D0%BE%D0%BB%D0%BE%D0%B3%D0%B8%D1%8F)</vt:lpwstr>
      </vt:variant>
      <vt:variant>
        <vt:lpwstr/>
      </vt:variant>
      <vt:variant>
        <vt:i4>1114130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https://ru.wikipedia.org/wiki/%D0%A6%D0%B5%D0%BC%D0%B5%D0%BD%D1%82_(%D1%82%D0%BA%D0%B0%D0%BD%D0%B8_%D0%B7%D1%83%D0%B1%D0%B0)</vt:lpwstr>
      </vt:variant>
      <vt:variant>
        <vt:lpwstr/>
      </vt:variant>
      <vt:variant>
        <vt:i4>1507380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_Toc61266760</vt:lpwstr>
      </vt:variant>
      <vt:variant>
        <vt:i4>1966135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_Toc61266759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_Toc61266758</vt:lpwstr>
      </vt:variant>
      <vt:variant>
        <vt:i4>1048631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_Toc61266757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_Toc61266756</vt:lpwstr>
      </vt:variant>
      <vt:variant>
        <vt:i4>1179703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_Toc61266755</vt:lpwstr>
      </vt:variant>
      <vt:variant>
        <vt:i4>1245239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_Toc61266754</vt:lpwstr>
      </vt:variant>
      <vt:variant>
        <vt:i4>1310775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_Toc61266753</vt:lpwstr>
      </vt:variant>
      <vt:variant>
        <vt:i4>1376311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_Toc61266752</vt:lpwstr>
      </vt:variant>
      <vt:variant>
        <vt:i4>1441847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_Toc61266751</vt:lpwstr>
      </vt:variant>
      <vt:variant>
        <vt:i4>1507383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_Toc61266750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_Toc61266749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_Toc61266748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_Toc61266747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_Toc61266746</vt:lpwstr>
      </vt:variant>
      <vt:variant>
        <vt:i4>1179702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_Toc61266745</vt:lpwstr>
      </vt:variant>
      <vt:variant>
        <vt:i4>1245238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_Toc61266744</vt:lpwstr>
      </vt:variant>
      <vt:variant>
        <vt:i4>1310774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_Toc61266743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_Toc61266742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_Toc61266741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_Toc61266740</vt:lpwstr>
      </vt:variant>
      <vt:variant>
        <vt:i4>1966129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_Toc61266739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_Toc61266738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_Toc61266737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_Toc61266736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_Toc61266735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_Toc61266734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_Toc61266733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_Toc61266732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_Toc61266731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_Toc61266730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ФГБУ "ЦЭККМП" Минздрава России</dc:creator>
  <cp:keywords/>
  <cp:lastModifiedBy>Microsoft Office User</cp:lastModifiedBy>
  <cp:revision>2</cp:revision>
  <cp:lastPrinted>2016-10-07T09:24:00Z</cp:lastPrinted>
  <dcterms:created xsi:type="dcterms:W3CDTF">2021-02-05T10:16:00Z</dcterms:created>
  <dcterms:modified xsi:type="dcterms:W3CDTF">2021-02-05T10:16:00Z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